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6713" w14:textId="77777777" w:rsidR="00151EA3" w:rsidRPr="003A79BD" w:rsidRDefault="00151EA3" w:rsidP="006D6965">
      <w:pPr>
        <w:tabs>
          <w:tab w:val="left" w:pos="1022"/>
        </w:tabs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FIŞA DISCIPLINEI</w:t>
      </w:r>
    </w:p>
    <w:p w14:paraId="6ADC2096" w14:textId="77777777" w:rsidR="00151EA3" w:rsidRPr="003A79BD" w:rsidRDefault="00151EA3" w:rsidP="00151EA3">
      <w:pPr>
        <w:tabs>
          <w:tab w:val="left" w:pos="1022"/>
        </w:tabs>
        <w:jc w:val="center"/>
        <w:rPr>
          <w:rFonts w:ascii="Times New Roman" w:hAnsi="Times New Roman"/>
          <w:b/>
          <w:bCs/>
        </w:rPr>
      </w:pPr>
    </w:p>
    <w:p w14:paraId="19DB0EC9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56"/>
        <w:gridCol w:w="5606"/>
      </w:tblGrid>
      <w:tr w:rsidR="00151EA3" w:rsidRPr="003A79BD" w14:paraId="50A000D6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2E4E7" w14:textId="77777777" w:rsidR="00151EA3" w:rsidRPr="003A79BD" w:rsidRDefault="00151EA3" w:rsidP="003936BF">
            <w:pPr>
              <w:pStyle w:val="NoSpacing1"/>
              <w:numPr>
                <w:ilvl w:val="1"/>
                <w:numId w:val="2"/>
              </w:numPr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2804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151EA3" w:rsidRPr="003A79BD" w14:paraId="7C7FEB11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CF45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5AC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Facultatea de Sociologie şi Psihologie</w:t>
            </w:r>
            <w:r w:rsidR="004B21F2" w:rsidRPr="003A79BD">
              <w:rPr>
                <w:rFonts w:ascii="Times New Roman" w:hAnsi="Times New Roman"/>
                <w:lang w:val="ro-RO"/>
              </w:rPr>
              <w:t>/ SOCIOLOGIE</w:t>
            </w:r>
          </w:p>
        </w:tc>
      </w:tr>
      <w:tr w:rsidR="00151EA3" w:rsidRPr="003A79BD" w14:paraId="6D98EDDE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9E53C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1.3 </w:t>
            </w:r>
            <w:r w:rsidR="000855D8" w:rsidRPr="003A79BD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0497" w14:textId="77777777" w:rsidR="00151EA3" w:rsidRPr="003A79BD" w:rsidRDefault="00A25F3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Sociologie  </w:t>
            </w:r>
          </w:p>
        </w:tc>
      </w:tr>
      <w:tr w:rsidR="00151EA3" w:rsidRPr="003A79BD" w14:paraId="651662B7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55C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D3E9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Sociologie  </w:t>
            </w:r>
          </w:p>
        </w:tc>
      </w:tr>
      <w:tr w:rsidR="00151EA3" w:rsidRPr="003A79BD" w14:paraId="38E98D4D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5F4D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1806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151EA3" w:rsidRPr="003A79BD" w14:paraId="178EDF54" w14:textId="77777777" w:rsidTr="003936BF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84D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0453" w14:textId="5D05276E" w:rsidR="00BF797B" w:rsidRDefault="001458A6" w:rsidP="00BF797B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</w:rPr>
            </w:pPr>
            <w:r w:rsidRPr="00BF797B">
              <w:rPr>
                <w:rFonts w:ascii="Times New Roman" w:hAnsi="Times New Roman"/>
                <w:b/>
                <w:color w:val="222222"/>
                <w:shd w:val="clear" w:color="auto" w:fill="FFFFFF"/>
              </w:rPr>
              <w:t>MRUAO</w:t>
            </w:r>
            <w:r w:rsidR="003C1B3A">
              <w:rPr>
                <w:rFonts w:ascii="Times New Roman" w:hAnsi="Times New Roman"/>
              </w:rPr>
              <w:t xml:space="preserve"> </w:t>
            </w:r>
            <w:r w:rsidR="006D6965" w:rsidRPr="006D6965">
              <w:rPr>
                <w:rFonts w:ascii="Times New Roman" w:hAnsi="Times New Roman"/>
                <w:b/>
                <w:bCs/>
              </w:rPr>
              <w:t>/ ASDC</w:t>
            </w:r>
          </w:p>
          <w:p w14:paraId="5D33F937" w14:textId="29895B51" w:rsidR="00C621A0" w:rsidRPr="0047278D" w:rsidRDefault="00C621A0" w:rsidP="00C621A0">
            <w:pPr>
              <w:pStyle w:val="NoSpacing1"/>
              <w:tabs>
                <w:tab w:val="left" w:pos="1022"/>
              </w:tabs>
              <w:rPr>
                <w:rFonts w:ascii="Times New Roman" w:hAnsi="Times New Roman"/>
                <w:lang w:val="ro-RO"/>
              </w:rPr>
            </w:pPr>
            <w:r w:rsidRPr="0047278D">
              <w:rPr>
                <w:rFonts w:ascii="Times New Roman" w:hAnsi="Times New Roman"/>
                <w:lang w:val="ro-RO"/>
              </w:rPr>
              <w:t>Ocupații care pot fi practicate pe piața muncii:</w:t>
            </w:r>
          </w:p>
          <w:p w14:paraId="5D9AD29E" w14:textId="2C30A50E" w:rsidR="00347635" w:rsidRPr="00347635" w:rsidRDefault="00E05FEA" w:rsidP="00C621A0">
            <w:pPr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242308-analist </w:t>
            </w:r>
            <w:proofErr w:type="spellStart"/>
            <w:r w:rsidRPr="003A79BD">
              <w:rPr>
                <w:rFonts w:ascii="Times New Roman" w:hAnsi="Times New Roman"/>
              </w:rPr>
              <w:t>piața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muncii</w:t>
            </w:r>
            <w:proofErr w:type="spellEnd"/>
            <w:r w:rsidRPr="003A79BD">
              <w:rPr>
                <w:rFonts w:ascii="Times New Roman" w:hAnsi="Times New Roman"/>
              </w:rPr>
              <w:t xml:space="preserve">, 333306-analist </w:t>
            </w:r>
            <w:proofErr w:type="spellStart"/>
            <w:r w:rsidRPr="003A79BD">
              <w:rPr>
                <w:rFonts w:ascii="Times New Roman" w:hAnsi="Times New Roman"/>
              </w:rPr>
              <w:t>resurse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umane</w:t>
            </w:r>
            <w:proofErr w:type="spellEnd"/>
            <w:r w:rsidRPr="003A79BD">
              <w:rPr>
                <w:rFonts w:ascii="Times New Roman" w:hAnsi="Times New Roman"/>
              </w:rPr>
              <w:t xml:space="preserve">, 242314-specialist </w:t>
            </w:r>
            <w:proofErr w:type="spellStart"/>
            <w:r w:rsidRPr="003A79BD">
              <w:rPr>
                <w:rFonts w:ascii="Times New Roman" w:hAnsi="Times New Roman"/>
              </w:rPr>
              <w:t>resurse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umane</w:t>
            </w:r>
            <w:proofErr w:type="spellEnd"/>
            <w:r w:rsidR="005E2EE7" w:rsidRPr="003A79BD">
              <w:rPr>
                <w:rFonts w:ascii="Times New Roman" w:hAnsi="Times New Roman"/>
              </w:rPr>
              <w:t xml:space="preserve">, </w:t>
            </w:r>
            <w:r w:rsidR="005E2EE7" w:rsidRPr="003A79BD">
              <w:rPr>
                <w:rFonts w:ascii="Times New Roman" w:hAnsi="Times New Roman"/>
                <w:lang w:val="ro-RO"/>
              </w:rPr>
              <w:t>242317-consultant in resurse umane, 242307-consultant in domeniul fortei de munc</w:t>
            </w:r>
            <w:r w:rsidR="00FF6BF6">
              <w:rPr>
                <w:rFonts w:ascii="Times New Roman" w:hAnsi="Times New Roman"/>
                <w:lang w:val="ro-RO"/>
              </w:rPr>
              <w:t>ă</w:t>
            </w:r>
            <w:r w:rsidR="00FF6BF6">
              <w:rPr>
                <w:rFonts w:ascii="Times New Roman" w:hAnsi="Times New Roman"/>
              </w:rPr>
              <w:t>.</w:t>
            </w:r>
          </w:p>
        </w:tc>
      </w:tr>
    </w:tbl>
    <w:p w14:paraId="5F1A4A84" w14:textId="77777777" w:rsidR="00151EA3" w:rsidRPr="003A79BD" w:rsidRDefault="00151EA3" w:rsidP="00151EA3">
      <w:pPr>
        <w:tabs>
          <w:tab w:val="left" w:pos="1022"/>
        </w:tabs>
        <w:rPr>
          <w:rFonts w:ascii="Times New Roman" w:hAnsi="Times New Roman"/>
        </w:rPr>
      </w:pPr>
    </w:p>
    <w:p w14:paraId="0EA9A237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376"/>
        <w:gridCol w:w="425"/>
        <w:gridCol w:w="2161"/>
        <w:gridCol w:w="567"/>
      </w:tblGrid>
      <w:tr w:rsidR="00151EA3" w:rsidRPr="003A79BD" w14:paraId="3F264ABB" w14:textId="77777777" w:rsidTr="003936BF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DFE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D5DF" w14:textId="77777777" w:rsidR="00151EA3" w:rsidRPr="009D125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9D125D">
              <w:rPr>
                <w:rFonts w:ascii="Times New Roman" w:hAnsi="Times New Roman"/>
                <w:lang w:val="ro-RO"/>
              </w:rPr>
              <w:t>Managementul previzional al resurselor umane</w:t>
            </w:r>
          </w:p>
          <w:p w14:paraId="6DCB98E3" w14:textId="24A0E8AD" w:rsidR="00347635" w:rsidRPr="009D125D" w:rsidRDefault="00347635" w:rsidP="00347635">
            <w:pPr>
              <w:pStyle w:val="Frspaiere"/>
              <w:jc w:val="both"/>
              <w:rPr>
                <w:rFonts w:ascii="Times New Roman" w:hAnsi="Times New Roman" w:cs="Times New Roman"/>
                <w:lang w:val="en-GB" w:eastAsia="en-GB"/>
              </w:rPr>
            </w:pPr>
            <w:r w:rsidRPr="009D125D">
              <w:rPr>
                <w:rFonts w:ascii="Times New Roman" w:hAnsi="Times New Roman" w:cs="Times New Roman"/>
                <w:lang w:val="en-GB" w:eastAsia="en-GB"/>
              </w:rPr>
              <w:t>Codul pentru curs</w:t>
            </w:r>
            <w:r w:rsidR="0009625F">
              <w:rPr>
                <w:rFonts w:ascii="Times New Roman" w:hAnsi="Times New Roman" w:cs="Times New Roman"/>
                <w:lang w:val="en-GB" w:eastAsia="en-GB"/>
              </w:rPr>
              <w:t>:</w:t>
            </w:r>
          </w:p>
          <w:p w14:paraId="1D5D0FB3" w14:textId="77777777" w:rsidR="000645F3" w:rsidRPr="000645F3" w:rsidRDefault="000645F3" w:rsidP="00347635">
            <w:pPr>
              <w:pStyle w:val="Frspaiere"/>
              <w:jc w:val="both"/>
              <w:rPr>
                <w:rFonts w:ascii="Times New Roman" w:hAnsi="Times New Roman" w:cs="Times New Roman"/>
                <w:color w:val="202124"/>
                <w:shd w:val="clear" w:color="auto" w:fill="FFFFFF"/>
              </w:rPr>
            </w:pPr>
            <w:r w:rsidRPr="000645F3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cbiz3ko</w:t>
            </w:r>
          </w:p>
          <w:p w14:paraId="5E3C2807" w14:textId="4891D31E" w:rsidR="00347635" w:rsidRPr="009D125D" w:rsidRDefault="00347635" w:rsidP="00347635">
            <w:pPr>
              <w:pStyle w:val="Frspaiere"/>
              <w:jc w:val="both"/>
              <w:rPr>
                <w:rFonts w:ascii="Times New Roman" w:hAnsi="Times New Roman" w:cs="Times New Roman"/>
                <w:lang w:val="en-GB" w:eastAsia="en-GB"/>
              </w:rPr>
            </w:pPr>
            <w:r w:rsidRPr="009D125D">
              <w:rPr>
                <w:rFonts w:ascii="Times New Roman" w:hAnsi="Times New Roman" w:cs="Times New Roman"/>
                <w:lang w:val="en-GB" w:eastAsia="en-GB"/>
              </w:rPr>
              <w:t>Linkul Meet</w:t>
            </w:r>
            <w:r w:rsidR="0009625F">
              <w:rPr>
                <w:rFonts w:ascii="Times New Roman" w:hAnsi="Times New Roman" w:cs="Times New Roman"/>
                <w:lang w:val="en-GB" w:eastAsia="en-GB"/>
              </w:rPr>
              <w:t>:</w:t>
            </w:r>
          </w:p>
          <w:p w14:paraId="44D875A6" w14:textId="26DECD7B" w:rsidR="009D125D" w:rsidRPr="009D125D" w:rsidRDefault="00000000" w:rsidP="009D125D">
            <w:pPr>
              <w:pStyle w:val="Frspaiere"/>
              <w:jc w:val="both"/>
              <w:rPr>
                <w:rFonts w:ascii="Times New Roman" w:hAnsi="Times New Roman" w:cs="Times New Roman"/>
                <w:lang w:val="en-GB" w:eastAsia="en-GB"/>
              </w:rPr>
            </w:pPr>
            <w:hyperlink r:id="rId5" w:tgtFrame="_blank" w:history="1">
              <w:r w:rsidR="00347635" w:rsidRPr="009D125D">
                <w:rPr>
                  <w:rFonts w:ascii="Times New Roman" w:hAnsi="Times New Roman" w:cs="Times New Roman"/>
                  <w:u w:val="single"/>
                  <w:lang w:val="en-GB" w:eastAsia="en-GB"/>
                </w:rPr>
                <w:t>https://</w:t>
              </w:r>
              <w:r w:rsidR="00495B67" w:rsidRPr="009D125D">
                <w:rPr>
                  <w:rFonts w:ascii="Times New Roman" w:hAnsi="Times New Roman" w:cs="Times New Roman"/>
                  <w:spacing w:val="5"/>
                  <w:shd w:val="clear" w:color="auto" w:fill="FFFFFF"/>
                </w:rPr>
                <w:t xml:space="preserve"> </w:t>
              </w:r>
            </w:hyperlink>
            <w:r w:rsidR="009D125D" w:rsidRPr="009D125D">
              <w:rPr>
                <w:rFonts w:ascii="Times New Roman" w:hAnsi="Times New Roman" w:cs="Times New Roman"/>
                <w:shd w:val="clear" w:color="auto" w:fill="FFFFFF"/>
              </w:rPr>
              <w:t>meet.google.com/szv-vqej-suj</w:t>
            </w:r>
          </w:p>
        </w:tc>
      </w:tr>
      <w:tr w:rsidR="00151EA3" w:rsidRPr="003A79BD" w14:paraId="19A17580" w14:textId="77777777" w:rsidTr="003936BF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B137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572F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Conf. univ. dr. Mironică Corici</w:t>
            </w:r>
          </w:p>
        </w:tc>
      </w:tr>
      <w:tr w:rsidR="00151EA3" w:rsidRPr="003A79BD" w14:paraId="1DB1FEFD" w14:textId="77777777" w:rsidTr="003936BF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77A7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3ECC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Conf. univ. dr. Mironică Corici</w:t>
            </w:r>
          </w:p>
        </w:tc>
      </w:tr>
      <w:tr w:rsidR="00151EA3" w:rsidRPr="003A79BD" w14:paraId="35ACE29F" w14:textId="77777777" w:rsidTr="003936B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F27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E4A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50A0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FD49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E0C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93CD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D5B9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E12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14:paraId="447EC9D9" w14:textId="77777777" w:rsidR="00151EA3" w:rsidRPr="003A79BD" w:rsidRDefault="00151EA3" w:rsidP="00151EA3">
      <w:pPr>
        <w:tabs>
          <w:tab w:val="left" w:pos="1022"/>
        </w:tabs>
        <w:rPr>
          <w:rFonts w:ascii="Times New Roman" w:hAnsi="Times New Roman"/>
        </w:rPr>
      </w:pPr>
    </w:p>
    <w:p w14:paraId="4F126CBD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151EA3" w:rsidRPr="003A79BD" w14:paraId="5F9D2A36" w14:textId="77777777" w:rsidTr="003936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5F8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D7B1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7680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ADC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2AEB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56BB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151EA3" w:rsidRPr="003A79BD" w14:paraId="79C67A49" w14:textId="77777777" w:rsidTr="003936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312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52E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8220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EEBF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0F8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3E01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151EA3" w:rsidRPr="003A79BD" w14:paraId="505F8A3F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3F20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8B2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ore</w:t>
            </w:r>
          </w:p>
        </w:tc>
      </w:tr>
      <w:tr w:rsidR="00151EA3" w:rsidRPr="003A79BD" w14:paraId="1B01E223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715E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2539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151EA3" w:rsidRPr="003A79BD" w14:paraId="08846967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7CE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116D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151EA3" w:rsidRPr="003A79BD" w14:paraId="13DCBCDF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4FFC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5FE5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151EA3" w:rsidRPr="003A79BD" w14:paraId="6D5753CB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610D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DF61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151EA3" w:rsidRPr="003A79BD" w14:paraId="2E672842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7E7E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8968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151EA3" w:rsidRPr="003A79BD" w14:paraId="122AC941" w14:textId="77777777" w:rsidTr="003936BF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3EC6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00C1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16</w:t>
            </w:r>
          </w:p>
        </w:tc>
      </w:tr>
      <w:tr w:rsidR="00151EA3" w:rsidRPr="003A79BD" w14:paraId="44E3824A" w14:textId="77777777" w:rsidTr="003936BF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0E776DA0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16B550A5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120</w:t>
            </w:r>
          </w:p>
        </w:tc>
      </w:tr>
      <w:tr w:rsidR="00151EA3" w:rsidRPr="003A79BD" w14:paraId="222BA3DF" w14:textId="77777777" w:rsidTr="003936BF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70A1B2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09BFE7C8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162</w:t>
            </w:r>
          </w:p>
        </w:tc>
      </w:tr>
      <w:tr w:rsidR="00151EA3" w:rsidRPr="003A79BD" w14:paraId="68CD01CF" w14:textId="77777777" w:rsidTr="003936BF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7F3A6F09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7FC2A1FA" w14:textId="77777777" w:rsidR="00151EA3" w:rsidRPr="003A79BD" w:rsidRDefault="00E35FF6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6</w:t>
            </w:r>
          </w:p>
        </w:tc>
      </w:tr>
    </w:tbl>
    <w:p w14:paraId="1BCB4422" w14:textId="77777777" w:rsidR="00151EA3" w:rsidRPr="003A79BD" w:rsidRDefault="00151EA3" w:rsidP="00151EA3">
      <w:pPr>
        <w:tabs>
          <w:tab w:val="left" w:pos="1022"/>
        </w:tabs>
        <w:rPr>
          <w:rFonts w:ascii="Times New Roman" w:hAnsi="Times New Roman"/>
        </w:rPr>
      </w:pPr>
    </w:p>
    <w:p w14:paraId="60018F56" w14:textId="77777777" w:rsidR="00317118" w:rsidRPr="003A79BD" w:rsidRDefault="00317118" w:rsidP="00317118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317118" w:rsidRPr="003A79BD" w14:paraId="78B6AD0E" w14:textId="77777777" w:rsidTr="003936B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BEEB" w14:textId="77777777" w:rsidR="00317118" w:rsidRPr="003A79BD" w:rsidRDefault="00317118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0DB3" w14:textId="77777777" w:rsidR="00317118" w:rsidRDefault="00317118" w:rsidP="003936BF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F36980">
              <w:rPr>
                <w:rFonts w:ascii="Times New Roman" w:hAnsi="Times New Roman"/>
                <w:lang w:val="ro-RO"/>
              </w:rPr>
              <w:t>Disciplina este o disciplină de domeniu și necesită cunoștinte anterioare</w:t>
            </w:r>
            <w:r>
              <w:rPr>
                <w:rFonts w:ascii="Times New Roman" w:hAnsi="Times New Roman"/>
                <w:lang w:val="ro-RO"/>
              </w:rPr>
              <w:t>:</w:t>
            </w:r>
          </w:p>
          <w:p w14:paraId="588334B6" w14:textId="77777777" w:rsidR="00317118" w:rsidRDefault="00317118" w:rsidP="00317118">
            <w:pPr>
              <w:pStyle w:val="Frspaiere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Managementul resurselor umane</w:t>
            </w:r>
            <w:r>
              <w:rPr>
                <w:rFonts w:ascii="Times New Roman" w:hAnsi="Times New Roman"/>
                <w:lang w:val="ro-RO"/>
              </w:rPr>
              <w:t>;</w:t>
            </w:r>
          </w:p>
          <w:p w14:paraId="3C8A1C29" w14:textId="77777777" w:rsidR="00317118" w:rsidRPr="00040A36" w:rsidRDefault="00317118" w:rsidP="00317118">
            <w:pPr>
              <w:pStyle w:val="Frspaiere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Cultură şi comportament managerial</w:t>
            </w:r>
            <w:r>
              <w:rPr>
                <w:rFonts w:ascii="Times New Roman" w:hAnsi="Times New Roman"/>
                <w:lang w:val="ro-RO"/>
              </w:rPr>
              <w:t>;</w:t>
            </w:r>
          </w:p>
          <w:p w14:paraId="1967215F" w14:textId="77777777" w:rsidR="00317118" w:rsidRPr="00040A36" w:rsidRDefault="00317118" w:rsidP="00317118">
            <w:pPr>
              <w:pStyle w:val="Frspaiere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lastRenderedPageBreak/>
              <w:t>Metode şi tehnici de cercetare</w:t>
            </w:r>
            <w:r w:rsidRPr="00040A36">
              <w:rPr>
                <w:rFonts w:ascii="Times New Roman" w:hAnsi="Times New Roman"/>
                <w:b/>
                <w:bCs/>
                <w:lang w:val="ro-RO"/>
              </w:rPr>
              <w:t>:</w:t>
            </w:r>
          </w:p>
          <w:p w14:paraId="2477F023" w14:textId="77777777" w:rsidR="00317118" w:rsidRPr="00040A36" w:rsidRDefault="00317118" w:rsidP="00317118">
            <w:pPr>
              <w:pStyle w:val="Frspaiere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pacing w:val="-4"/>
                <w:lang w:val="ro-RO"/>
              </w:rPr>
            </w:pPr>
            <w:r w:rsidRPr="00040A36">
              <w:rPr>
                <w:rFonts w:ascii="Times New Roman" w:hAnsi="Times New Roman"/>
                <w:spacing w:val="-4"/>
                <w:lang w:val="ro-RO"/>
              </w:rPr>
              <w:t>Elaborarea şi interpretarea diagnozei sociale pe baza terminologiei, metodelor şi paradigmelor specifice;</w:t>
            </w:r>
          </w:p>
          <w:p w14:paraId="28443227" w14:textId="77777777" w:rsidR="00317118" w:rsidRDefault="00317118" w:rsidP="00317118">
            <w:pPr>
              <w:pStyle w:val="Frspaiere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Interpretarea realităţii sociale prin aplicarea cunoştinţelor fundamentale;</w:t>
            </w:r>
          </w:p>
          <w:p w14:paraId="5B44C7ED" w14:textId="77777777" w:rsidR="00317118" w:rsidRPr="003C4802" w:rsidRDefault="00317118" w:rsidP="00317118">
            <w:pPr>
              <w:pStyle w:val="Frspaiere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3C4802">
              <w:rPr>
                <w:rFonts w:ascii="Times New Roman" w:hAnsi="Times New Roman"/>
                <w:spacing w:val="-4"/>
                <w:lang w:val="ro-RO"/>
              </w:rPr>
              <w:t>Realizarea diagnozei sociale în raport cu problemele comunităţilor umane și analizarea politicilor publice.</w:t>
            </w:r>
          </w:p>
        </w:tc>
      </w:tr>
      <w:tr w:rsidR="00317118" w:rsidRPr="003A79BD" w14:paraId="79EFA265" w14:textId="77777777" w:rsidTr="003936BF">
        <w:trPr>
          <w:trHeight w:val="19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E9C0" w14:textId="77777777" w:rsidR="00317118" w:rsidRPr="003A79BD" w:rsidRDefault="00317118" w:rsidP="003936BF">
            <w:pPr>
              <w:pStyle w:val="NoSpacing1"/>
              <w:tabs>
                <w:tab w:val="left" w:pos="1022"/>
              </w:tabs>
              <w:spacing w:line="276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lastRenderedPageBreak/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215F" w14:textId="77777777" w:rsidR="00317118" w:rsidRDefault="00317118" w:rsidP="003936BF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F36980">
              <w:rPr>
                <w:rFonts w:ascii="Times New Roman" w:hAnsi="Times New Roman"/>
                <w:lang w:val="ro-RO"/>
              </w:rPr>
              <w:t>Sunt necesare competențe de învățare activă și de organizare a timpului</w:t>
            </w:r>
            <w:r>
              <w:rPr>
                <w:rFonts w:ascii="Times New Roman" w:hAnsi="Times New Roman"/>
                <w:lang w:val="ro-RO"/>
              </w:rPr>
              <w:t>:</w:t>
            </w:r>
          </w:p>
          <w:p w14:paraId="18F22350" w14:textId="77777777" w:rsidR="00317118" w:rsidRPr="00040A36" w:rsidRDefault="00317118" w:rsidP="00317118">
            <w:pPr>
              <w:pStyle w:val="Frspaier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Analiza şi evaluarea strategiilor şi proceselor de comunicare personale, de grup și de masă;</w:t>
            </w:r>
          </w:p>
          <w:p w14:paraId="1C4179D3" w14:textId="77777777" w:rsidR="00317118" w:rsidRPr="00040A36" w:rsidRDefault="00317118" w:rsidP="00317118">
            <w:pPr>
              <w:pStyle w:val="Frspaier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Elaborarea de proiecte de cercetare şi intervenţie în domeniul comunicării;</w:t>
            </w:r>
          </w:p>
          <w:p w14:paraId="16EB4B41" w14:textId="77777777" w:rsidR="00317118" w:rsidRPr="00040A36" w:rsidRDefault="00317118" w:rsidP="00317118">
            <w:pPr>
              <w:pStyle w:val="Frspaiere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pacing w:val="-4"/>
                <w:lang w:val="ro-RO"/>
              </w:rPr>
            </w:pPr>
            <w:r w:rsidRPr="00040A36">
              <w:rPr>
                <w:rFonts w:ascii="Times New Roman" w:hAnsi="Times New Roman"/>
                <w:spacing w:val="-4"/>
                <w:lang w:val="ro-RO"/>
              </w:rPr>
              <w:t>Formularea şi analiza conceptelor, teoriilor, paradigmelor şi metodologiilor utilizate în analiza comunicării;</w:t>
            </w:r>
          </w:p>
          <w:p w14:paraId="5BB2A78C" w14:textId="77777777" w:rsidR="00317118" w:rsidRPr="00040A36" w:rsidRDefault="00317118" w:rsidP="00317118">
            <w:pPr>
              <w:pStyle w:val="NoSpacing1"/>
              <w:numPr>
                <w:ilvl w:val="0"/>
                <w:numId w:val="19"/>
              </w:numPr>
              <w:tabs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Identificarea, măsurarea și evaluarea tipurilor și stilurilor de comunicare;</w:t>
            </w:r>
          </w:p>
          <w:p w14:paraId="6FD282C5" w14:textId="77777777" w:rsidR="00317118" w:rsidRPr="003C4802" w:rsidRDefault="00317118" w:rsidP="00317118">
            <w:pPr>
              <w:pStyle w:val="NoSpacing1"/>
              <w:numPr>
                <w:ilvl w:val="0"/>
                <w:numId w:val="19"/>
              </w:numPr>
              <w:tabs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Aplicarea tehnicilor de relaţionare în grup a capacităţilor empatice de comunicare interpersonală şi de asumare de roluri specifice în cadrul muncii în echipă</w:t>
            </w:r>
            <w:r w:rsidRPr="00040A36">
              <w:rPr>
                <w:rFonts w:ascii="Times New Roman" w:hAnsi="Times New Roman"/>
                <w:b/>
                <w:bCs/>
                <w:lang w:val="ro-RO"/>
              </w:rPr>
              <w:t>.</w:t>
            </w:r>
          </w:p>
        </w:tc>
      </w:tr>
    </w:tbl>
    <w:p w14:paraId="7935ED01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24D24A5B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5812"/>
      </w:tblGrid>
      <w:tr w:rsidR="00151EA3" w:rsidRPr="003A79BD" w14:paraId="57F3006A" w14:textId="77777777" w:rsidTr="003936BF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5CCD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360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F2D9" w14:textId="25E7A25F" w:rsidR="00131724" w:rsidRPr="00131724" w:rsidRDefault="00131724" w:rsidP="00131724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fr-FR"/>
              </w:rPr>
            </w:pP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Activitățile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din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anul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universitar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="00FA2FDA">
              <w:rPr>
                <w:rFonts w:ascii="Times New Roman" w:hAnsi="Times New Roman"/>
                <w:color w:val="000000"/>
                <w:lang w:val="fr-FR"/>
              </w:rPr>
              <w:t>2023-2024</w:t>
            </w:r>
            <w:r w:rsidR="003A6443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se vor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desfășura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exclusiv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gramStart"/>
            <w:r w:rsidRPr="00131724">
              <w:rPr>
                <w:rFonts w:ascii="Times New Roman" w:hAnsi="Times New Roman"/>
                <w:color w:val="000000"/>
                <w:lang w:val="fr-FR"/>
              </w:rPr>
              <w:t>online</w:t>
            </w:r>
            <w:r>
              <w:rPr>
                <w:rFonts w:ascii="Times New Roman" w:hAnsi="Times New Roman"/>
                <w:color w:val="000000"/>
                <w:lang w:val="fr-FR"/>
              </w:rPr>
              <w:t>;</w:t>
            </w:r>
            <w:proofErr w:type="gramEnd"/>
          </w:p>
          <w:p w14:paraId="49A84885" w14:textId="77777777" w:rsidR="00151EA3" w:rsidRPr="00131724" w:rsidRDefault="00131724" w:rsidP="00B177F1">
            <w:pPr>
              <w:pStyle w:val="NoSpacing1"/>
              <w:numPr>
                <w:ilvl w:val="0"/>
                <w:numId w:val="15"/>
              </w:numPr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organizarea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activităților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utiliza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platforma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Google Classroom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emailul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instituțional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</w:t>
            </w:r>
            <w:r>
              <w:rPr>
                <w:rFonts w:ascii="Times New Roman" w:hAnsi="Times New Roman"/>
                <w:color w:val="000000"/>
                <w:lang w:val="fr-FR"/>
              </w:rPr>
              <w:t>stfel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vor fi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comunicate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materiale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predate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temele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Codul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oferit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la prima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interatiune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online.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interacțiunile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online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folosi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aplicația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Google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Meet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Linkul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de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participare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unic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pe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parcursul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semestrului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si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regasi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="00B177F1">
              <w:rPr>
                <w:rFonts w:ascii="Times New Roman" w:hAnsi="Times New Roman"/>
                <w:color w:val="000000"/>
                <w:lang w:val="fr-FR"/>
              </w:rPr>
              <w:t>î</w:t>
            </w:r>
            <w:r w:rsidRPr="00131724">
              <w:rPr>
                <w:rFonts w:ascii="Times New Roman" w:hAnsi="Times New Roman"/>
                <w:color w:val="000000"/>
                <w:lang w:val="fr-FR"/>
              </w:rPr>
              <w:t>n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orarul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activitatilor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="00B177F1">
              <w:rPr>
                <w:rFonts w:ascii="Times New Roman" w:hAnsi="Times New Roman"/>
                <w:color w:val="000000"/>
                <w:lang w:val="fr-FR"/>
              </w:rPr>
              <w:t>.</w:t>
            </w:r>
          </w:p>
        </w:tc>
      </w:tr>
      <w:tr w:rsidR="00151EA3" w:rsidRPr="003A79BD" w14:paraId="76332861" w14:textId="77777777" w:rsidTr="003936BF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C424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spacing w:line="360" w:lineRule="auto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668E" w14:textId="77777777" w:rsidR="00151EA3" w:rsidRPr="003A79BD" w:rsidRDefault="00B177F1" w:rsidP="00B177F1">
            <w:pPr>
              <w:pStyle w:val="NoSpacing1"/>
              <w:numPr>
                <w:ilvl w:val="0"/>
                <w:numId w:val="16"/>
              </w:numPr>
              <w:tabs>
                <w:tab w:val="left" w:pos="1022"/>
              </w:tabs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organizarea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activităților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utiliza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platforma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Google Classroom</w:t>
            </w:r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emailul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instituțional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</w:t>
            </w:r>
            <w:r>
              <w:rPr>
                <w:rFonts w:ascii="Times New Roman" w:hAnsi="Times New Roman"/>
                <w:color w:val="000000"/>
                <w:lang w:val="fr-FR"/>
              </w:rPr>
              <w:t>stfel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vor fi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comunicate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materiale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și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predate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temele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aferente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Codul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disciplinei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oferit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la prima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interatiune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online.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Pentru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interacțiunile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online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folosi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aplicația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Google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Meet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.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Linkul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de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participare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va fi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unic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pe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parcursul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semestrului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si se va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regasi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fr-FR"/>
              </w:rPr>
              <w:t>î</w:t>
            </w:r>
            <w:r w:rsidRPr="00131724">
              <w:rPr>
                <w:rFonts w:ascii="Times New Roman" w:hAnsi="Times New Roman"/>
                <w:color w:val="000000"/>
                <w:lang w:val="fr-FR"/>
              </w:rPr>
              <w:t>n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orarul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activitatilor</w:t>
            </w:r>
            <w:proofErr w:type="spellEnd"/>
            <w:r w:rsidRPr="00131724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131724">
              <w:rPr>
                <w:rFonts w:ascii="Times New Roman" w:hAnsi="Times New Roman"/>
                <w:color w:val="000000"/>
                <w:lang w:val="fr-FR"/>
              </w:rPr>
              <w:t>didactice</w:t>
            </w:r>
            <w:proofErr w:type="spellEnd"/>
            <w:r>
              <w:rPr>
                <w:rFonts w:ascii="Times New Roman" w:hAnsi="Times New Roman"/>
                <w:color w:val="000000"/>
                <w:lang w:val="fr-FR"/>
              </w:rPr>
              <w:t>.</w:t>
            </w:r>
          </w:p>
        </w:tc>
      </w:tr>
    </w:tbl>
    <w:p w14:paraId="23A1066E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738060BB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1F0BDDAC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2543CD27" w14:textId="77777777" w:rsidR="00F05268" w:rsidRPr="003A79BD" w:rsidRDefault="00F05268" w:rsidP="00752F87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jc w:val="both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 xml:space="preserve">Obiectivele disciplinei </w:t>
      </w:r>
      <w:r w:rsidRPr="00C94D71">
        <w:rPr>
          <w:rFonts w:asciiTheme="minorHAnsi" w:hAnsiTheme="minorHAnsi" w:cstheme="minorHAnsi"/>
          <w:b/>
        </w:rPr>
        <w:t>- rezultate așteptate ale învățării la formarea cărora contribuie parcurgerea și promovarea disciplinei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03"/>
        <w:gridCol w:w="6804"/>
      </w:tblGrid>
      <w:tr w:rsidR="00F05268" w:rsidRPr="003A79BD" w14:paraId="3D26B97A" w14:textId="77777777" w:rsidTr="003936BF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35221774" w14:textId="77777777" w:rsidR="004C48B3" w:rsidRDefault="004C48B3" w:rsidP="00F05268">
            <w:pPr>
              <w:pStyle w:val="NoSpacing1"/>
              <w:tabs>
                <w:tab w:val="left" w:pos="1022"/>
              </w:tabs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7EA7F26" w14:textId="77777777" w:rsidR="004C48B3" w:rsidRDefault="004C48B3" w:rsidP="00F05268">
            <w:pPr>
              <w:pStyle w:val="NoSpacing1"/>
              <w:tabs>
                <w:tab w:val="left" w:pos="1022"/>
              </w:tabs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</w:p>
          <w:p w14:paraId="7A1CD5FA" w14:textId="77777777" w:rsidR="00F05268" w:rsidRPr="004C48B3" w:rsidRDefault="00F05268" w:rsidP="00F05268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lang w:val="ro-RO"/>
              </w:rPr>
            </w:pPr>
            <w:r w:rsidRPr="004C48B3">
              <w:rPr>
                <w:rFonts w:ascii="Times New Roman" w:hAnsi="Times New Roman"/>
                <w:b/>
                <w:lang w:val="ro-RO"/>
              </w:rPr>
              <w:t>Cunoștințe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3F49DDB8" w14:textId="77777777" w:rsidR="00752F87" w:rsidRDefault="00752F87" w:rsidP="003936B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752F87">
              <w:rPr>
                <w:rFonts w:ascii="Times New Roman" w:hAnsi="Times New Roman"/>
                <w:lang w:val="ro-RO"/>
              </w:rPr>
              <w:t>R1. Aparat conceptual specific din domeniul organizațional și al administrării resurselor umane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F05268" w:rsidRPr="003A79BD">
              <w:rPr>
                <w:rFonts w:ascii="Times New Roman" w:hAnsi="Times New Roman"/>
                <w:lang w:val="ro-RO"/>
              </w:rPr>
              <w:t xml:space="preserve">Însuşirea şi înţelegerea cunoştinţelor specifice </w:t>
            </w:r>
            <w:r w:rsidR="00F05268" w:rsidRPr="003A79BD">
              <w:rPr>
                <w:rFonts w:ascii="Times New Roman" w:hAnsi="Times New Roman"/>
                <w:i/>
                <w:lang w:val="ro-RO"/>
              </w:rPr>
              <w:t>Managementul previzional al resurselor umane</w:t>
            </w:r>
            <w:r w:rsidR="00F05268">
              <w:rPr>
                <w:rFonts w:ascii="Times New Roman" w:hAnsi="Times New Roman"/>
                <w:i/>
                <w:lang w:val="ro-RO"/>
              </w:rPr>
              <w:t>.</w:t>
            </w:r>
            <w:r w:rsidR="00F05268" w:rsidRPr="003A79BD">
              <w:rPr>
                <w:rFonts w:ascii="Times New Roman" w:hAnsi="Times New Roman"/>
                <w:lang w:val="ro-RO"/>
              </w:rPr>
              <w:t xml:space="preserve"> </w:t>
            </w:r>
          </w:p>
          <w:p w14:paraId="0FCBA61A" w14:textId="77777777" w:rsidR="00F05268" w:rsidRPr="003A79BD" w:rsidRDefault="00F05268" w:rsidP="003936B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Acest curs îşi propune să familiarizeze studenţii cu problematica managementului previzional al resurselor umane, o tendinţă de actualitate în mediile organizaţionale</w:t>
            </w:r>
            <w:r>
              <w:rPr>
                <w:rFonts w:ascii="Times New Roman" w:hAnsi="Times New Roman"/>
                <w:lang w:val="ro-RO"/>
              </w:rPr>
              <w:t>:</w:t>
            </w:r>
          </w:p>
          <w:p w14:paraId="12AFE726" w14:textId="77777777" w:rsidR="00F05268" w:rsidRPr="009062C0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 xml:space="preserve">Problematica managementului previzional aplicată în domeniul resurselor umane permite dezvoltarea unor discuţii critice, şi în consecinţă, dezvoltarea capacităţii studenţilor de a înţelege mecanismele de funcţionare, pe de o parte, iar pe de alta mecanismele de previzionare a problemelor de personal ce pot apărea în interiorul unei organizaţii; </w:t>
            </w:r>
          </w:p>
          <w:p w14:paraId="01435D06" w14:textId="77777777" w:rsidR="00F05268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De asemenea, prin efortul pe care studenţii vor trebui să-l depună pentru obţinerea creditelor aferente disciplinei considerăm că se va genera o atitudine pozitivă în legătură cu problema dezbătură.</w:t>
            </w:r>
          </w:p>
          <w:p w14:paraId="105455D9" w14:textId="77777777" w:rsidR="00752F87" w:rsidRPr="009062C0" w:rsidRDefault="00752F87" w:rsidP="00752F87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752F87">
              <w:rPr>
                <w:rFonts w:ascii="Times New Roman" w:hAnsi="Times New Roman" w:cs="Times New Roman"/>
                <w:lang w:val="ro-RO"/>
              </w:rPr>
              <w:t>R2. Cunoștințe care să permită intervenții de natură practică în departamentele de resurse umane ale organizațiilor, precum recrutarea și selecția, evaluarea performanțelor, motivarea angajaților și construirea echipelor de muncă performante</w:t>
            </w:r>
            <w:r w:rsidR="00A620C0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0E6E0ED3" w14:textId="77777777" w:rsidR="00F05268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Să prezinte necesitatea existenţei unui plan de previziune de tip managerial, scopul acesteia şi beneficiile acesteia pentru resursele umane ale instituţiei;</w:t>
            </w:r>
          </w:p>
          <w:p w14:paraId="2F3B5AFB" w14:textId="77777777" w:rsidR="00A620C0" w:rsidRPr="009062C0" w:rsidRDefault="00A620C0" w:rsidP="00A620C0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A620C0">
              <w:rPr>
                <w:rFonts w:ascii="Times New Roman" w:hAnsi="Times New Roman" w:cs="Times New Roman"/>
                <w:lang w:val="ro-RO"/>
              </w:rPr>
              <w:t>R3. Cunoștințe referitoare la indicatori specifici domeniului resurselor umane (indici și rate de fluctuație, scor motivațional, indicatori de performanță, etc)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131E125C" w14:textId="77777777" w:rsidR="00F05268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Prezentarea diferitelor etape,</w:t>
            </w:r>
            <w:r w:rsidR="00A04ED3">
              <w:rPr>
                <w:rFonts w:ascii="Times New Roman" w:hAnsi="Times New Roman" w:cs="Times New Roman"/>
                <w:lang w:val="ro-RO"/>
              </w:rPr>
              <w:t xml:space="preserve"> metode şi modele de previziune.</w:t>
            </w:r>
          </w:p>
          <w:p w14:paraId="03B313FA" w14:textId="77777777" w:rsidR="00A04ED3" w:rsidRPr="009062C0" w:rsidRDefault="00A04ED3" w:rsidP="00A04ED3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 w:rsidRPr="00A04ED3">
              <w:rPr>
                <w:rFonts w:ascii="Times New Roman" w:hAnsi="Times New Roman" w:cs="Times New Roman"/>
                <w:lang w:val="ro-RO"/>
              </w:rPr>
              <w:t>R</w:t>
            </w:r>
            <w:r w:rsidR="00A620C0">
              <w:rPr>
                <w:rFonts w:ascii="Times New Roman" w:hAnsi="Times New Roman" w:cs="Times New Roman"/>
                <w:lang w:val="ro-RO"/>
              </w:rPr>
              <w:t>4</w:t>
            </w:r>
            <w:r w:rsidRPr="00A04ED3">
              <w:rPr>
                <w:rFonts w:ascii="Times New Roman" w:hAnsi="Times New Roman" w:cs="Times New Roman"/>
                <w:lang w:val="ro-RO"/>
              </w:rPr>
              <w:t>. Cunoștințe privind dezvoltarea și managementul carierei profesionale.</w:t>
            </w:r>
          </w:p>
          <w:p w14:paraId="081210AA" w14:textId="77777777" w:rsidR="00F05268" w:rsidRPr="009062C0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Prezentarea particularităţilor şi conţinutul managementului previzional al necesarului de personal;</w:t>
            </w:r>
          </w:p>
          <w:p w14:paraId="3815F362" w14:textId="77777777" w:rsidR="00F05268" w:rsidRPr="009062C0" w:rsidRDefault="00F05268" w:rsidP="003936BF">
            <w:pPr>
              <w:pStyle w:val="Frspaiere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Prezentarea planului de previziune a evoluţiei ramurilor şi sectoarelor de activitate în care activează instituţia, precum şi clienţii acesteia</w:t>
            </w:r>
            <w:r w:rsidR="009062C0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F05268" w:rsidRPr="003A79BD" w14:paraId="4C8C2543" w14:textId="77777777" w:rsidTr="003936BF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11A64867" w14:textId="77777777" w:rsidR="00F05268" w:rsidRPr="00992C0C" w:rsidRDefault="00F05268" w:rsidP="00F05268">
            <w:pPr>
              <w:pStyle w:val="Frspaiere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992C0C">
              <w:rPr>
                <w:rFonts w:ascii="Times New Roman" w:hAnsi="Times New Roman" w:cs="Times New Roman"/>
                <w:b/>
                <w:lang w:val="ro-RO"/>
              </w:rPr>
              <w:t>Abilități</w:t>
            </w:r>
            <w:r w:rsidR="00842E8F" w:rsidRPr="00992C0C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33344B0B" w14:textId="77777777" w:rsidR="00245A88" w:rsidRPr="00D369DC" w:rsidRDefault="00245A88" w:rsidP="00245A88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i/>
                <w:iCs/>
                <w:lang w:val="ro-RO"/>
              </w:rPr>
            </w:pPr>
            <w:r w:rsidRPr="00D369DC">
              <w:rPr>
                <w:rFonts w:ascii="Times New Roman" w:hAnsi="Times New Roman"/>
                <w:lang w:val="ro-RO"/>
              </w:rPr>
              <w:t>R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D369DC">
              <w:rPr>
                <w:rFonts w:ascii="Times New Roman" w:hAnsi="Times New Roman"/>
                <w:lang w:val="ro-RO"/>
              </w:rPr>
              <w:t xml:space="preserve">. </w:t>
            </w:r>
            <w:r w:rsidRPr="00245A88">
              <w:rPr>
                <w:rFonts w:ascii="Times New Roman" w:hAnsi="Times New Roman"/>
                <w:lang w:val="ro-RO"/>
              </w:rPr>
              <w:t>Abilitatea de a identifica nevoia de formare și dezvoltare continuă a resursei umane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  <w:r w:rsidRPr="00D369DC">
              <w:rPr>
                <w:rFonts w:ascii="Times New Roman" w:hAnsi="Times New Roman"/>
                <w:lang w:val="ro-RO"/>
              </w:rPr>
              <w:t>Competenţe profesionale</w:t>
            </w:r>
            <w:r w:rsidRPr="00D369D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D369DC">
              <w:rPr>
                <w:rFonts w:ascii="Times New Roman" w:hAnsi="Times New Roman"/>
                <w:bCs/>
              </w:rPr>
              <w:t>reieşind</w:t>
            </w:r>
            <w:proofErr w:type="spellEnd"/>
            <w:r w:rsidRPr="00D369DC">
              <w:rPr>
                <w:rFonts w:ascii="Times New Roman" w:hAnsi="Times New Roman"/>
                <w:bCs/>
              </w:rPr>
              <w:t xml:space="preserve"> din </w:t>
            </w:r>
            <w:proofErr w:type="spellStart"/>
            <w:r w:rsidRPr="00D369DC">
              <w:rPr>
                <w:rFonts w:ascii="Times New Roman" w:hAnsi="Times New Roman"/>
                <w:bCs/>
              </w:rPr>
              <w:t>grila</w:t>
            </w:r>
            <w:proofErr w:type="spellEnd"/>
            <w:r w:rsidRPr="00D369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69DC">
              <w:rPr>
                <w:rFonts w:ascii="Times New Roman" w:hAnsi="Times New Roman"/>
                <w:bCs/>
              </w:rPr>
              <w:t>competenţelor</w:t>
            </w:r>
            <w:proofErr w:type="spellEnd"/>
            <w:r w:rsidRPr="00D369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69DC">
              <w:rPr>
                <w:rFonts w:ascii="Times New Roman" w:hAnsi="Times New Roman"/>
                <w:bCs/>
              </w:rPr>
              <w:t>specifice</w:t>
            </w:r>
            <w:proofErr w:type="spellEnd"/>
            <w:r w:rsidRPr="00D369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69DC">
              <w:rPr>
                <w:rFonts w:ascii="Times New Roman" w:hAnsi="Times New Roman"/>
                <w:bCs/>
              </w:rPr>
              <w:t>acumulate</w:t>
            </w:r>
            <w:proofErr w:type="spellEnd"/>
            <w:r w:rsidRPr="00D369DC">
              <w:rPr>
                <w:rFonts w:ascii="Times New Roman" w:hAnsi="Times New Roman"/>
                <w:bCs/>
              </w:rPr>
              <w:t>)</w:t>
            </w:r>
            <w:r>
              <w:rPr>
                <w:rFonts w:ascii="Times New Roman" w:hAnsi="Times New Roman"/>
                <w:bCs/>
              </w:rPr>
              <w:t>:</w:t>
            </w:r>
          </w:p>
          <w:p w14:paraId="782FC49A" w14:textId="77777777" w:rsidR="00F05268" w:rsidRDefault="00F05268" w:rsidP="009062C0">
            <w:pPr>
              <w:pStyle w:val="Frspaiere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 xml:space="preserve">Prezentarea orientărilor tematice din domeniul </w:t>
            </w:r>
            <w:r w:rsidRPr="009062C0">
              <w:rPr>
                <w:rFonts w:ascii="Times New Roman" w:hAnsi="Times New Roman" w:cs="Times New Roman"/>
                <w:i/>
                <w:lang w:val="ro-RO"/>
              </w:rPr>
              <w:t xml:space="preserve">managementului previzional al resurselor umane </w:t>
            </w:r>
            <w:r w:rsidRPr="009062C0">
              <w:rPr>
                <w:rFonts w:ascii="Times New Roman" w:hAnsi="Times New Roman" w:cs="Times New Roman"/>
                <w:lang w:val="ro-RO"/>
              </w:rPr>
              <w:t>şi a principalelor cercetări sociologice întreprinse în acest domeniu legate de previziunile activităţilor şi implicit al</w:t>
            </w:r>
            <w:r w:rsidR="00245A88">
              <w:rPr>
                <w:rFonts w:ascii="Times New Roman" w:hAnsi="Times New Roman" w:cs="Times New Roman"/>
                <w:lang w:val="ro-RO"/>
              </w:rPr>
              <w:t>e necesarului de forţe de muncă.</w:t>
            </w:r>
          </w:p>
          <w:p w14:paraId="5B963F74" w14:textId="77777777" w:rsidR="00245A88" w:rsidRPr="009062C0" w:rsidRDefault="00245A88" w:rsidP="00245A88">
            <w:pPr>
              <w:pStyle w:val="Frspaiere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R2</w:t>
            </w:r>
            <w:r w:rsidRPr="00245A88">
              <w:rPr>
                <w:rFonts w:ascii="Times New Roman" w:hAnsi="Times New Roman" w:cs="Times New Roman"/>
                <w:lang w:val="ro-RO"/>
              </w:rPr>
              <w:t>. Abilitatea de a elabora strategii organizaționale specifice domeniului resurselor umane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2E0D3A8E" w14:textId="77777777" w:rsidR="00F05268" w:rsidRPr="003A79BD" w:rsidRDefault="00F05268" w:rsidP="009062C0">
            <w:pPr>
              <w:pStyle w:val="Frspaiere"/>
              <w:numPr>
                <w:ilvl w:val="0"/>
                <w:numId w:val="21"/>
              </w:numPr>
              <w:jc w:val="both"/>
              <w:rPr>
                <w:lang w:val="ro-RO"/>
              </w:rPr>
            </w:pPr>
            <w:r w:rsidRPr="009062C0">
              <w:rPr>
                <w:rFonts w:ascii="Times New Roman" w:hAnsi="Times New Roman" w:cs="Times New Roman"/>
                <w:lang w:val="ro-RO"/>
              </w:rPr>
              <w:t>În cadrul tematicii sunt abordate probleme care vizează: analiza situaţiei existente în întreprinderile privind posturile de lucru şi resursele de personal; previziunile în legătură cu necesarul de personal al unităţii; adaptarea pe termen scurt, mediu şi lung a necesarului de muncă în raport cu efectivele de personal existente şi obiectivele strategice ale instituţiei; identificarea incertitudinilor care sunt posibile să apară şi care se reflectă asupra resurselor umane; menţinerea unei organizaţii flexibile a personalului pentru a face faţă unei surprize.</w:t>
            </w:r>
          </w:p>
        </w:tc>
      </w:tr>
      <w:tr w:rsidR="003936BF" w:rsidRPr="009A0F59" w14:paraId="2D40A8B8" w14:textId="77777777" w:rsidTr="003936BF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377E66B7" w14:textId="77777777" w:rsidR="003936BF" w:rsidRPr="00992C0C" w:rsidRDefault="003936BF" w:rsidP="009A0F59">
            <w:pPr>
              <w:pStyle w:val="Frspaiere"/>
              <w:rPr>
                <w:rFonts w:ascii="Times New Roman" w:hAnsi="Times New Roman" w:cs="Times New Roman"/>
                <w:b/>
                <w:lang w:val="ro-RO"/>
              </w:rPr>
            </w:pPr>
            <w:r w:rsidRPr="00992C0C">
              <w:rPr>
                <w:rFonts w:ascii="Times New Roman" w:hAnsi="Times New Roman" w:cs="Times New Roman"/>
                <w:b/>
                <w:lang w:val="ro-RO"/>
              </w:rPr>
              <w:t>Responsabilitate și autonomie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07373920" w14:textId="77777777" w:rsidR="003936BF" w:rsidRPr="009A0F59" w:rsidRDefault="004C48B3" w:rsidP="009A0F5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 xml:space="preserve">R1. Capacitatea de a înțelege și de a aborda organizația ca un sistem global pentru obținerea </w:t>
            </w:r>
            <w:r w:rsidR="009A0F59" w:rsidRPr="009A0F59">
              <w:rPr>
                <w:rFonts w:ascii="Times New Roman" w:hAnsi="Times New Roman" w:cs="Times New Roman"/>
                <w:lang w:val="ro-RO"/>
              </w:rPr>
              <w:t>competenţelor transversale</w:t>
            </w:r>
            <w:r w:rsidR="009A0F59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6C972E67" w14:textId="77777777" w:rsidR="004C48B3" w:rsidRPr="009A0F59" w:rsidRDefault="004C48B3" w:rsidP="009A0F59">
            <w:pPr>
              <w:pStyle w:val="Frspaiere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 xml:space="preserve">Cunoaştere şi înţelegere </w:t>
            </w:r>
            <w:r w:rsidRPr="009A0F59">
              <w:rPr>
                <w:rFonts w:ascii="Times New Roman" w:hAnsi="Times New Roman" w:cs="Times New Roman"/>
                <w:i/>
                <w:iCs/>
                <w:lang w:val="ro-RO"/>
              </w:rPr>
              <w:t>(cunoaşterea şi utilizarea adecvată a noţiunilor specifice disciplinei)</w:t>
            </w:r>
            <w:r w:rsidR="009A0F59">
              <w:rPr>
                <w:rFonts w:ascii="Times New Roman" w:hAnsi="Times New Roman" w:cs="Times New Roman"/>
                <w:i/>
                <w:iCs/>
                <w:lang w:val="ro-RO"/>
              </w:rPr>
              <w:t>:</w:t>
            </w:r>
          </w:p>
          <w:p w14:paraId="7EDC24F1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 xml:space="preserve">Dezvoltarea cunoştinţelor despre </w:t>
            </w:r>
            <w:r w:rsidRPr="009A0F59">
              <w:rPr>
                <w:rFonts w:ascii="Times New Roman" w:hAnsi="Times New Roman" w:cs="Times New Roman"/>
                <w:i/>
                <w:lang w:val="ro-RO"/>
              </w:rPr>
              <w:t>managementul previzional al resurselor umane</w:t>
            </w:r>
            <w:r w:rsidRPr="009A0F59">
              <w:rPr>
                <w:rFonts w:ascii="Times New Roman" w:hAnsi="Times New Roman" w:cs="Times New Roman"/>
                <w:lang w:val="ro-RO"/>
              </w:rPr>
              <w:t>, cunoştinţe care trebuie să fie rezultatul unor multiple studii interdisciplinare concrete.</w:t>
            </w:r>
          </w:p>
          <w:p w14:paraId="5E8237BF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lastRenderedPageBreak/>
              <w:t xml:space="preserve">Prezentarea orientărilor tematice în domeniul </w:t>
            </w:r>
            <w:r w:rsidRPr="009A0F59">
              <w:rPr>
                <w:rFonts w:ascii="Times New Roman" w:hAnsi="Times New Roman" w:cs="Times New Roman"/>
                <w:i/>
                <w:lang w:val="ro-RO"/>
              </w:rPr>
              <w:t>managementului previzional al resurselor umane</w:t>
            </w:r>
            <w:r w:rsidRPr="009A0F59">
              <w:rPr>
                <w:rFonts w:ascii="Times New Roman" w:hAnsi="Times New Roman" w:cs="Times New Roman"/>
                <w:lang w:val="ro-RO"/>
              </w:rPr>
              <w:t xml:space="preserve"> şi a principalelor cercetări sociologice întreprinse în acest domeniu.</w:t>
            </w:r>
          </w:p>
          <w:p w14:paraId="44A18084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>Însuşirea tehnicilor de previziune simple; distingerea diferenţei între diferitele metode de previziune; înţelegerea necesităţii utilizării selective a tehnicilor de previziune simple şi complexe.</w:t>
            </w:r>
          </w:p>
          <w:p w14:paraId="02CC1189" w14:textId="77777777" w:rsidR="004C48B3" w:rsidRPr="009A0F59" w:rsidRDefault="004C48B3" w:rsidP="009A0F59">
            <w:pPr>
              <w:pStyle w:val="Frspaiere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 xml:space="preserve">Explicare şi interpretare </w:t>
            </w:r>
            <w:r w:rsidRPr="009A0F59">
              <w:rPr>
                <w:rFonts w:ascii="Times New Roman" w:hAnsi="Times New Roman" w:cs="Times New Roman"/>
                <w:i/>
                <w:iCs/>
                <w:lang w:val="ro-RO"/>
              </w:rPr>
              <w:t>(explicarea şi interpretarea unor idei, proiecte, procese, precum şi a conţinuturilor teoretice şi practice ale disciplinei)</w:t>
            </w:r>
            <w:r w:rsidR="009A0F59">
              <w:rPr>
                <w:rFonts w:ascii="Times New Roman" w:hAnsi="Times New Roman" w:cs="Times New Roman"/>
                <w:i/>
                <w:iCs/>
                <w:lang w:val="ro-RO"/>
              </w:rPr>
              <w:t>:</w:t>
            </w:r>
          </w:p>
          <w:p w14:paraId="69C9767B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Tematica prezentată este diversă şi abordată într-o modalitate pluridisciplinară, sociologică, psihologică, economică, ţinând seama de specificul şi particularităţile managementului organizaţional într-o societate aflată în tranziţie.</w:t>
            </w:r>
          </w:p>
          <w:p w14:paraId="70D331FD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Explicarea rolului previziunii în managementul resurselor umane.</w:t>
            </w:r>
          </w:p>
          <w:p w14:paraId="71319791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Explicarea funcţiilor şi principiilor activităţii previzionale.</w:t>
            </w:r>
          </w:p>
          <w:p w14:paraId="16907BCE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Explicarea futurologiei ca ştiinţă fundamentală managementului previzional al resurselor umane.</w:t>
            </w:r>
          </w:p>
          <w:p w14:paraId="3FEA577E" w14:textId="77777777" w:rsidR="004C48B3" w:rsidRPr="009A0F59" w:rsidRDefault="004C48B3" w:rsidP="009A0F59">
            <w:pPr>
              <w:pStyle w:val="Frspaiere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Instrumental-aplicative</w:t>
            </w:r>
            <w:r w:rsidRPr="009A0F5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(proiectarea, conducerea şi evaluarea activităţilor practice specifice; utilizarea unor metode, tehnici şi instrumente de investigare şi de aplicare)</w:t>
            </w:r>
            <w:r w:rsidR="009A0F59">
              <w:rPr>
                <w:rFonts w:ascii="Times New Roman" w:hAnsi="Times New Roman" w:cs="Times New Roman"/>
                <w:i/>
                <w:iCs/>
                <w:lang w:val="ro-RO"/>
              </w:rPr>
              <w:t>:</w:t>
            </w:r>
          </w:p>
          <w:p w14:paraId="1C2B4575" w14:textId="77777777" w:rsidR="004C48B3" w:rsidRPr="009A0F59" w:rsidRDefault="004C48B3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În cadrul tematicii sunt abordate probleme care vizează: previziunea – funcţie a managementului; rolul previziunii în managementul întreprinderii; instrumente de previziune în activitatea managerială; funcţiile şi principiile activităţii previzionale; abordarea previziunii în practica managerială a instituţiei; curente şi tendinţe în gândirea previzională; metodologia activităţii de previziune; gruparea metodelor.</w:t>
            </w:r>
          </w:p>
          <w:p w14:paraId="43145453" w14:textId="77777777" w:rsidR="004C48B3" w:rsidRPr="009A0F59" w:rsidRDefault="004C48B3" w:rsidP="009A0F59">
            <w:pPr>
              <w:pStyle w:val="Frspaiere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 xml:space="preserve">Atitudinale </w:t>
            </w:r>
            <w:r w:rsidRPr="009A0F59">
              <w:rPr>
                <w:rFonts w:ascii="Times New Roman" w:hAnsi="Times New Roman" w:cs="Times New Roman"/>
                <w:i/>
                <w:iCs/>
                <w:lang w:val="ro-RO"/>
              </w:rPr>
              <w:t>(manifestarea unei atitudini pozitive şi responsabile faţă de domeniul ştiinţific / cultivarea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– instituţii cu responsabilităţi similare / participarea la propria dezvoltare profesională)</w:t>
            </w:r>
            <w:r w:rsidR="009A0F59" w:rsidRPr="009A0F59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</w:p>
          <w:p w14:paraId="7DF3BE2E" w14:textId="77777777" w:rsidR="009A0F59" w:rsidRPr="009A0F59" w:rsidRDefault="009A0F59" w:rsidP="009A0F59">
            <w:pPr>
              <w:pStyle w:val="Frspaiere"/>
              <w:rPr>
                <w:rFonts w:ascii="Times New Roman" w:hAnsi="Times New Roman" w:cs="Times New Roman"/>
                <w:lang w:eastAsia="ro-RO"/>
              </w:rPr>
            </w:pPr>
            <w:r w:rsidRPr="009A0F59">
              <w:rPr>
                <w:rFonts w:ascii="Times New Roman" w:hAnsi="Times New Roman" w:cs="Times New Roman"/>
                <w:lang w:val="ro-RO"/>
              </w:rPr>
              <w:t>Competenţe</w:t>
            </w:r>
            <w:r>
              <w:rPr>
                <w:rFonts w:ascii="Times New Roman" w:hAnsi="Times New Roman" w:cs="Times New Roman"/>
                <w:lang w:val="ro-RO"/>
              </w:rPr>
              <w:t>le</w:t>
            </w:r>
            <w:r w:rsidRPr="009A0F59">
              <w:rPr>
                <w:rFonts w:ascii="Times New Roman" w:hAnsi="Times New Roman" w:cs="Times New Roman"/>
                <w:lang w:val="ro-RO"/>
              </w:rPr>
              <w:t xml:space="preserve"> transversale</w:t>
            </w:r>
            <w:r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0AD3D63D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eastAsia="ro-RO"/>
              </w:rPr>
            </w:pPr>
            <w:r w:rsidRPr="009A0F59">
              <w:rPr>
                <w:rFonts w:ascii="Times New Roman" w:hAnsi="Times New Roman" w:cs="Times New Roman"/>
                <w:lang w:eastAsia="ro-RO"/>
              </w:rPr>
              <w:t>Executarea sarcinilor solicitate conform cerinţelor precizate;</w:t>
            </w:r>
          </w:p>
          <w:p w14:paraId="7BCE8872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fr-FR" w:eastAsia="ro-RO"/>
              </w:rPr>
            </w:pPr>
            <w:r w:rsidRPr="009A0F59">
              <w:rPr>
                <w:rFonts w:ascii="Times New Roman" w:hAnsi="Times New Roman" w:cs="Times New Roman"/>
                <w:lang w:val="fr-FR" w:eastAsia="ro-RO"/>
              </w:rPr>
              <w:t>Respectarea termenelor impuse, a normelor de etică profesională şi de conduită morală;</w:t>
            </w:r>
          </w:p>
          <w:p w14:paraId="3D5576A6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fr-FR" w:eastAsia="ro-RO"/>
              </w:rPr>
            </w:pPr>
            <w:r w:rsidRPr="009A0F59">
              <w:rPr>
                <w:rFonts w:ascii="Times New Roman" w:hAnsi="Times New Roman" w:cs="Times New Roman"/>
                <w:lang w:val="fr-FR" w:eastAsia="ro-RO"/>
              </w:rPr>
              <w:t>Dezvoltarea capacităţii de a se integra şi de a lucra în cadrul unei echipe;</w:t>
            </w:r>
          </w:p>
          <w:p w14:paraId="12B59440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eastAsia="ro-RO"/>
              </w:rPr>
            </w:pPr>
            <w:r w:rsidRPr="009A0F59">
              <w:rPr>
                <w:rFonts w:ascii="Times New Roman" w:hAnsi="Times New Roman" w:cs="Times New Roman"/>
                <w:lang w:eastAsia="ro-RO"/>
              </w:rPr>
              <w:t xml:space="preserve">Informarea şi documentarea permanentă în domeniul managementului performanţelor organizaţionale; </w:t>
            </w:r>
          </w:p>
          <w:p w14:paraId="5B051BD6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lang w:eastAsia="ro-RO"/>
              </w:rPr>
            </w:pPr>
            <w:r w:rsidRPr="009A0F59">
              <w:rPr>
                <w:rFonts w:ascii="Times New Roman" w:hAnsi="Times New Roman" w:cs="Times New Roman"/>
                <w:lang w:eastAsia="ro-RO"/>
              </w:rPr>
              <w:t>Dezvoltarea capacităţii organizatorice şi a autonomiei în derularea de activităţi;</w:t>
            </w:r>
          </w:p>
          <w:p w14:paraId="6E09D09C" w14:textId="77777777" w:rsidR="009A0F59" w:rsidRPr="009A0F59" w:rsidRDefault="009A0F59" w:rsidP="009A0F59">
            <w:pPr>
              <w:pStyle w:val="Frspaiere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9A0F59">
              <w:rPr>
                <w:rFonts w:ascii="Times New Roman" w:hAnsi="Times New Roman" w:cs="Times New Roman"/>
                <w:lang w:eastAsia="ro-RO"/>
              </w:rPr>
              <w:t>Preocuparea pentru perfecţionarea rezultatelor activităţii profesionale prin implicarea în activităţile desfăşurate</w:t>
            </w:r>
            <w:r>
              <w:rPr>
                <w:rFonts w:ascii="Times New Roman" w:hAnsi="Times New Roman" w:cs="Times New Roman"/>
                <w:lang w:eastAsia="ro-RO"/>
              </w:rPr>
              <w:t>:</w:t>
            </w:r>
          </w:p>
          <w:p w14:paraId="0994D1C8" w14:textId="77777777" w:rsidR="004C48B3" w:rsidRPr="009A0F59" w:rsidRDefault="004C48B3" w:rsidP="009A0F59">
            <w:pPr>
              <w:pStyle w:val="Frspaiere"/>
              <w:numPr>
                <w:ilvl w:val="1"/>
                <w:numId w:val="24"/>
              </w:numPr>
              <w:rPr>
                <w:rFonts w:ascii="Times New Roman" w:hAnsi="Times New Roman" w:cs="Times New Roman"/>
                <w:lang w:val="ro-RO"/>
              </w:rPr>
            </w:pPr>
            <w:r w:rsidRPr="009A0F59">
              <w:rPr>
                <w:rFonts w:ascii="Times New Roman" w:hAnsi="Times New Roman" w:cs="Times New Roman"/>
                <w:iCs/>
                <w:lang w:val="ro-RO"/>
              </w:rPr>
              <w:t>Dezvoltarea unor abilităţi de relaţionare şi gestionare a planului de previziune în vederea soluţionării problemelor din domeniul resurselor umane</w:t>
            </w:r>
            <w:r w:rsidRPr="009A0F59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14:paraId="24956420" w14:textId="77777777" w:rsidR="00151EA3" w:rsidRPr="009A0F59" w:rsidRDefault="00151EA3" w:rsidP="009A0F59">
      <w:pPr>
        <w:pStyle w:val="Frspaiere"/>
        <w:rPr>
          <w:rFonts w:ascii="Times New Roman" w:hAnsi="Times New Roman" w:cs="Times New Roman"/>
          <w:b/>
          <w:bCs/>
        </w:rPr>
      </w:pPr>
    </w:p>
    <w:p w14:paraId="122EEBD5" w14:textId="77777777" w:rsidR="00151EA3" w:rsidRPr="003A79BD" w:rsidRDefault="00151EA3" w:rsidP="00151EA3">
      <w:pPr>
        <w:tabs>
          <w:tab w:val="left" w:pos="1022"/>
        </w:tabs>
        <w:rPr>
          <w:rFonts w:ascii="Times New Roman" w:hAnsi="Times New Roman"/>
        </w:rPr>
      </w:pPr>
    </w:p>
    <w:p w14:paraId="2D19F371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 xml:space="preserve">Conţinuturi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77"/>
        <w:gridCol w:w="2581"/>
        <w:gridCol w:w="3549"/>
      </w:tblGrid>
      <w:tr w:rsidR="00151EA3" w:rsidRPr="003A79BD" w14:paraId="7F3ABB32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579CFE35" w14:textId="77777777" w:rsidR="00151EA3" w:rsidRPr="003A79BD" w:rsidRDefault="00842E8F" w:rsidP="003936BF">
            <w:pPr>
              <w:pStyle w:val="NoSpacing1"/>
              <w:tabs>
                <w:tab w:val="left" w:pos="1022"/>
              </w:tabs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151EA3" w:rsidRPr="003A79BD">
              <w:rPr>
                <w:rFonts w:ascii="Times New Roman" w:hAnsi="Times New Roman"/>
                <w:b/>
                <w:bCs/>
                <w:lang w:val="ro-RO"/>
              </w:rPr>
              <w:t>.1 Curs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0E0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BCB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151EA3" w:rsidRPr="003A79BD" w14:paraId="0D0ACE2E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0B2C78C2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lastRenderedPageBreak/>
              <w:t>Săpt. 1-2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lang w:val="ro-RO"/>
              </w:rPr>
              <w:t>Introducere în problematica previziunii – funcţie a managementului resurselor umane</w:t>
            </w:r>
            <w:r w:rsidR="00131724">
              <w:rPr>
                <w:rFonts w:ascii="Times New Roman" w:hAnsi="Times New Roman"/>
                <w:b/>
                <w:lang w:val="ro-RO"/>
              </w:rPr>
              <w:t>:</w:t>
            </w:r>
          </w:p>
          <w:p w14:paraId="44216D3D" w14:textId="77777777" w:rsidR="00151EA3" w:rsidRPr="003A79BD" w:rsidRDefault="00151EA3" w:rsidP="00151EA3">
            <w:pPr>
              <w:pStyle w:val="NoSpacing1"/>
              <w:numPr>
                <w:ilvl w:val="0"/>
                <w:numId w:val="7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Scurt istoric al procedeelor de management al previziunii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516890EE" w14:textId="77777777" w:rsidR="00151EA3" w:rsidRPr="003A79BD" w:rsidRDefault="00151EA3" w:rsidP="00151EA3">
            <w:pPr>
              <w:pStyle w:val="NoSpacing1"/>
              <w:numPr>
                <w:ilvl w:val="0"/>
                <w:numId w:val="7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Dezbateri şi tendinţe actuale în managementul previziunii</w:t>
            </w:r>
            <w:r w:rsidR="00131724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D726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9ABB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6F98AD5E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729470CE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Săpt. 3-4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lang w:val="ro-RO"/>
              </w:rPr>
              <w:t>Rolul previziunii în managementul întreprinderii</w:t>
            </w:r>
            <w:r w:rsidR="00131724">
              <w:rPr>
                <w:rFonts w:ascii="Times New Roman" w:hAnsi="Times New Roman"/>
                <w:b/>
                <w:lang w:val="ro-RO"/>
              </w:rPr>
              <w:t>:</w:t>
            </w:r>
          </w:p>
          <w:p w14:paraId="43B89495" w14:textId="77777777" w:rsidR="00151EA3" w:rsidRPr="003A79BD" w:rsidRDefault="00151EA3" w:rsidP="00151EA3">
            <w:pPr>
              <w:pStyle w:val="NoSpacing1"/>
              <w:numPr>
                <w:ilvl w:val="0"/>
                <w:numId w:val="7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Importanţa previziunii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1B28FAD0" w14:textId="77777777" w:rsidR="00151EA3" w:rsidRPr="003A79BD" w:rsidRDefault="00151EA3" w:rsidP="00151EA3">
            <w:pPr>
              <w:pStyle w:val="NoSpacing1"/>
              <w:numPr>
                <w:ilvl w:val="0"/>
                <w:numId w:val="7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Elementele procesului de management al previziunii</w:t>
            </w:r>
            <w:r w:rsidR="00131724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B98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6FB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2B73FB01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4F3FE7B5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Săpt. 5-6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lang w:val="ro-RO"/>
              </w:rPr>
              <w:t>Principalele instrumente de previziune utilizate în activitatea managerială</w:t>
            </w:r>
            <w:r w:rsidR="00131724">
              <w:rPr>
                <w:rFonts w:ascii="Times New Roman" w:hAnsi="Times New Roman"/>
                <w:b/>
                <w:lang w:val="ro-RO"/>
              </w:rPr>
              <w:t>:</w:t>
            </w:r>
          </w:p>
          <w:p w14:paraId="61A8EEA2" w14:textId="77777777" w:rsidR="00151EA3" w:rsidRPr="003A79BD" w:rsidRDefault="00151EA3" w:rsidP="00151EA3">
            <w:pPr>
              <w:pStyle w:val="NoSpacing1"/>
              <w:numPr>
                <w:ilvl w:val="0"/>
                <w:numId w:val="8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Definirea instrumentelor principale utilizate în activitatea managerială de previziune: prognoza, programarea, planificarea şi bugetarea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28D79B90" w14:textId="77777777" w:rsidR="00151EA3" w:rsidRPr="003A79BD" w:rsidRDefault="00151EA3" w:rsidP="00151EA3">
            <w:pPr>
              <w:pStyle w:val="NoSpacing1"/>
              <w:numPr>
                <w:ilvl w:val="0"/>
                <w:numId w:val="8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Stabilirea obiectiv</w:t>
            </w:r>
            <w:r w:rsidR="00131724">
              <w:rPr>
                <w:rFonts w:ascii="Times New Roman" w:hAnsi="Times New Roman"/>
                <w:lang w:val="ro-RO"/>
              </w:rPr>
              <w:t>elor strategice şi operaţionale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7277AD90" w14:textId="77777777" w:rsidR="00151EA3" w:rsidRPr="003A79BD" w:rsidRDefault="00151EA3" w:rsidP="00151EA3">
            <w:pPr>
              <w:pStyle w:val="NoSpacing1"/>
              <w:numPr>
                <w:ilvl w:val="0"/>
                <w:numId w:val="8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Definirea indicatorilor, măsurilor şi planificarea acţiunilor</w:t>
            </w:r>
            <w:r w:rsidR="00131724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6DBD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D26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4A850C13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1B712371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Săpt. 7-8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lang w:val="ro-RO"/>
              </w:rPr>
              <w:t>Funcţiile şi principiile activităţii previzionale</w:t>
            </w:r>
            <w:r w:rsidR="00131724">
              <w:rPr>
                <w:rFonts w:ascii="Times New Roman" w:hAnsi="Times New Roman"/>
                <w:b/>
                <w:lang w:val="ro-RO"/>
              </w:rPr>
              <w:t>:</w:t>
            </w:r>
          </w:p>
          <w:p w14:paraId="5E6963DD" w14:textId="77777777" w:rsidR="00151EA3" w:rsidRPr="003A79BD" w:rsidRDefault="00151EA3" w:rsidP="00151EA3">
            <w:pPr>
              <w:pStyle w:val="NoSpacing1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Principiile de raţionalitate şi coerenţă pe care se bazează activităţile previzionale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0C290FDF" w14:textId="77777777" w:rsidR="00151EA3" w:rsidRPr="003A79BD" w:rsidRDefault="00151EA3" w:rsidP="00151EA3">
            <w:pPr>
              <w:pStyle w:val="NoSpacing1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Limitarea incertitudinii şi a riscului prin previziune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1E5297C9" w14:textId="77777777" w:rsidR="00151EA3" w:rsidRPr="003A79BD" w:rsidRDefault="00151EA3" w:rsidP="00151EA3">
            <w:pPr>
              <w:pStyle w:val="NoSpacing1"/>
              <w:numPr>
                <w:ilvl w:val="0"/>
                <w:numId w:val="9"/>
              </w:numPr>
              <w:tabs>
                <w:tab w:val="left" w:pos="567"/>
                <w:tab w:val="left" w:pos="993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b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Evaluarea costului dezvoltării prin cuantificarea permanentă a raportului cost-eficienţă.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AF38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CFD6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6EEEB8F0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D2D0BBE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Săpt. 9-10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bCs/>
                <w:lang w:val="ro-RO"/>
              </w:rPr>
              <w:t>Abordarea previziunii în practica managerială a instituţiei</w:t>
            </w:r>
            <w:r w:rsidR="00131724">
              <w:rPr>
                <w:rFonts w:ascii="Times New Roman" w:hAnsi="Times New Roman"/>
                <w:b/>
                <w:bCs/>
                <w:lang w:val="ro-RO"/>
              </w:rPr>
              <w:t>:</w:t>
            </w:r>
          </w:p>
          <w:p w14:paraId="742865DE" w14:textId="77777777" w:rsidR="00151EA3" w:rsidRPr="003A79BD" w:rsidRDefault="00151EA3" w:rsidP="00151EA3">
            <w:pPr>
              <w:pStyle w:val="NoSpacing1"/>
              <w:numPr>
                <w:ilvl w:val="0"/>
                <w:numId w:val="10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Modele de previziune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4CD8DA94" w14:textId="77777777" w:rsidR="00151EA3" w:rsidRPr="003A79BD" w:rsidRDefault="00151EA3" w:rsidP="00151EA3">
            <w:pPr>
              <w:pStyle w:val="NoSpacing1"/>
              <w:numPr>
                <w:ilvl w:val="0"/>
                <w:numId w:val="10"/>
              </w:numPr>
              <w:tabs>
                <w:tab w:val="left" w:pos="567"/>
                <w:tab w:val="left" w:pos="1022"/>
              </w:tabs>
              <w:ind w:left="567" w:hanging="207"/>
              <w:jc w:val="both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Metode şi tehnici de previziune: cantitative, calitative şi combinate</w:t>
            </w:r>
            <w:r w:rsidR="00131724">
              <w:rPr>
                <w:rFonts w:ascii="Times New Roman" w:hAnsi="Times New Roman"/>
                <w:bCs/>
                <w:lang w:val="ro-RO"/>
              </w:rPr>
              <w:t>.</w:t>
            </w:r>
            <w:r w:rsidRPr="003A79BD"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2D0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D6B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1FBBF8DF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5739D190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Săpt. 11-12</w:t>
            </w:r>
            <w:r w:rsidRPr="003A79BD">
              <w:rPr>
                <w:rFonts w:ascii="Times New Roman" w:hAnsi="Times New Roman"/>
                <w:lang w:val="ro-RO"/>
              </w:rPr>
              <w:tab/>
            </w:r>
            <w:r w:rsidRPr="003A79BD">
              <w:rPr>
                <w:rFonts w:ascii="Times New Roman" w:hAnsi="Times New Roman"/>
                <w:b/>
                <w:bCs/>
                <w:lang w:val="ro-RO"/>
              </w:rPr>
              <w:t>Curente şi tendinţe în gândirea previzională</w:t>
            </w:r>
            <w:r w:rsidR="00131724">
              <w:rPr>
                <w:rFonts w:ascii="Times New Roman" w:hAnsi="Times New Roman"/>
                <w:b/>
                <w:bCs/>
                <w:lang w:val="ro-RO"/>
              </w:rPr>
              <w:t>:</w:t>
            </w:r>
          </w:p>
          <w:p w14:paraId="60295D3F" w14:textId="77777777" w:rsidR="00151EA3" w:rsidRPr="003A79BD" w:rsidRDefault="00151EA3" w:rsidP="00151EA3">
            <w:pPr>
              <w:pStyle w:val="NoSpacing1"/>
              <w:numPr>
                <w:ilvl w:val="0"/>
                <w:numId w:val="11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Direcţia explorativă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2DEB3538" w14:textId="77777777" w:rsidR="00151EA3" w:rsidRPr="003A79BD" w:rsidRDefault="00151EA3" w:rsidP="00151EA3">
            <w:pPr>
              <w:pStyle w:val="NoSpacing1"/>
              <w:numPr>
                <w:ilvl w:val="0"/>
                <w:numId w:val="11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Direcţia normativă</w:t>
            </w:r>
            <w:r w:rsidR="00131724">
              <w:rPr>
                <w:rFonts w:ascii="Times New Roman" w:hAnsi="Times New Roman"/>
                <w:bCs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7E6F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410A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08F63D89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09474D7E" w14:textId="77777777" w:rsidR="00151EA3" w:rsidRPr="003A79BD" w:rsidRDefault="00151EA3" w:rsidP="003936BF">
            <w:pPr>
              <w:pStyle w:val="NoSpacing1"/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 xml:space="preserve">Săpt. 13-14 </w:t>
            </w:r>
            <w:r w:rsidRPr="003A79BD">
              <w:rPr>
                <w:rFonts w:ascii="Times New Roman" w:hAnsi="Times New Roman"/>
                <w:b/>
                <w:bCs/>
                <w:lang w:val="ro-RO"/>
              </w:rPr>
              <w:t>Metodologia activităţii de previziune. Metode şi tehnici cantitative de previziune; metode şi tehnici calitative de previziune; metode şi tehnici semi-calitative sau semicantitative de previziune</w:t>
            </w:r>
            <w:r w:rsidR="00131724">
              <w:rPr>
                <w:rFonts w:ascii="Times New Roman" w:hAnsi="Times New Roman"/>
                <w:b/>
                <w:bCs/>
                <w:lang w:val="ro-RO"/>
              </w:rPr>
              <w:t>:</w:t>
            </w:r>
          </w:p>
          <w:p w14:paraId="0F74A362" w14:textId="77777777" w:rsidR="00151EA3" w:rsidRPr="003A79BD" w:rsidRDefault="00151EA3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Tratarea explorativă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  <w:r w:rsidRPr="003A79BD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  <w:p w14:paraId="08AC9A75" w14:textId="77777777" w:rsidR="00151EA3" w:rsidRPr="003A79BD" w:rsidRDefault="00151EA3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Tratarea normativă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  <w:r w:rsidRPr="003A79BD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  <w:p w14:paraId="60AE224A" w14:textId="77777777" w:rsidR="00151EA3" w:rsidRPr="003A79BD" w:rsidRDefault="00151EA3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Tratarea morfologică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  <w:r w:rsidRPr="003A79BD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  <w:p w14:paraId="13665C09" w14:textId="77777777" w:rsidR="00151EA3" w:rsidRPr="003A79BD" w:rsidRDefault="00131724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>Tratarea sintetică;</w:t>
            </w:r>
          </w:p>
          <w:p w14:paraId="58E56F01" w14:textId="77777777" w:rsidR="00151EA3" w:rsidRPr="003A79BD" w:rsidRDefault="00151EA3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Tratarea intuitivă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  <w:r w:rsidRPr="003A79BD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  <w:p w14:paraId="74E059DE" w14:textId="77777777" w:rsidR="00151EA3" w:rsidRPr="003A79BD" w:rsidRDefault="00151EA3" w:rsidP="00151EA3">
            <w:pPr>
              <w:pStyle w:val="NoSpacing1"/>
              <w:numPr>
                <w:ilvl w:val="0"/>
                <w:numId w:val="12"/>
              </w:numPr>
              <w:tabs>
                <w:tab w:val="left" w:pos="709"/>
                <w:tab w:val="left" w:pos="993"/>
                <w:tab w:val="left" w:pos="1022"/>
              </w:tabs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Tratarea teoretică</w:t>
            </w:r>
            <w:r w:rsidR="00131724">
              <w:rPr>
                <w:rFonts w:ascii="Times New Roman" w:hAnsi="Times New Roman"/>
                <w:bCs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980D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 w:rsidRPr="003A79BD">
              <w:rPr>
                <w:rFonts w:ascii="Times New Roman" w:hAnsi="Times New Roman"/>
                <w:lang w:val="ro-RO"/>
              </w:rPr>
              <w:t>Expunere: descriere, explicaţii, exemple practice, demonstraţii, discuţii pe studii de caz.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150C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7E247F70" w14:textId="77777777" w:rsidTr="003936BF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9A371E1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Bibliografie</w:t>
            </w:r>
          </w:p>
          <w:p w14:paraId="3E54BF06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lastRenderedPageBreak/>
              <w:t>Bogathy</w:t>
            </w:r>
            <w:proofErr w:type="spellEnd"/>
            <w:r w:rsidRPr="003A79BD">
              <w:rPr>
                <w:rFonts w:ascii="Times New Roman" w:hAnsi="Times New Roman"/>
              </w:rPr>
              <w:t xml:space="preserve">, Z., (2004), </w:t>
            </w:r>
            <w:r w:rsidRPr="003A79BD">
              <w:rPr>
                <w:rFonts w:ascii="Times New Roman" w:hAnsi="Times New Roman"/>
                <w:i/>
                <w:iCs/>
              </w:rPr>
              <w:t xml:space="preserve">Manual de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psihologia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muncii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şi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organizaţională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Editura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Polirom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Iaşi</w:t>
            </w:r>
            <w:proofErr w:type="spellEnd"/>
            <w:r w:rsidRPr="003A79BD">
              <w:rPr>
                <w:rFonts w:ascii="Times New Roman" w:hAnsi="Times New Roman"/>
              </w:rPr>
              <w:t>;</w:t>
            </w:r>
          </w:p>
          <w:p w14:paraId="54310D70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t>Bogathy</w:t>
            </w:r>
            <w:proofErr w:type="spellEnd"/>
            <w:r w:rsidRPr="003A79BD">
              <w:rPr>
                <w:rFonts w:ascii="Times New Roman" w:hAnsi="Times New Roman"/>
              </w:rPr>
              <w:t xml:space="preserve">, Z. (1999).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Negocierea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în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organizaţii</w:t>
            </w:r>
            <w:proofErr w:type="spellEnd"/>
            <w:r w:rsidRPr="003A79BD">
              <w:rPr>
                <w:rFonts w:ascii="Times New Roman" w:hAnsi="Times New Roman"/>
              </w:rPr>
              <w:t xml:space="preserve">, Ed. </w:t>
            </w:r>
            <w:proofErr w:type="spellStart"/>
            <w:r w:rsidRPr="003A79BD">
              <w:rPr>
                <w:rFonts w:ascii="Times New Roman" w:hAnsi="Times New Roman"/>
              </w:rPr>
              <w:t>Eurostampa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Timişoara</w:t>
            </w:r>
            <w:proofErr w:type="spellEnd"/>
            <w:r w:rsidRPr="003A79BD">
              <w:rPr>
                <w:rFonts w:ascii="Times New Roman" w:hAnsi="Times New Roman"/>
              </w:rPr>
              <w:t>.</w:t>
            </w:r>
          </w:p>
          <w:p w14:paraId="78DD6DBB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3A79BD">
              <w:rPr>
                <w:rFonts w:ascii="Times New Roman" w:hAnsi="Times New Roman"/>
                <w:lang w:val="fr-FR"/>
              </w:rPr>
              <w:t xml:space="preserve">Boncu, Ş., (2002), </w:t>
            </w:r>
            <w:proofErr w:type="spellStart"/>
            <w:r w:rsidRPr="003A79BD">
              <w:rPr>
                <w:rFonts w:ascii="Times New Roman" w:hAnsi="Times New Roman"/>
                <w:i/>
                <w:iCs/>
                <w:lang w:val="fr-FR"/>
              </w:rPr>
              <w:t>Psihologia</w:t>
            </w:r>
            <w:proofErr w:type="spellEnd"/>
            <w:r w:rsidRPr="003A79BD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  <w:lang w:val="fr-FR"/>
              </w:rPr>
              <w:t>influenţei</w:t>
            </w:r>
            <w:proofErr w:type="spellEnd"/>
            <w:r w:rsidRPr="003A79BD">
              <w:rPr>
                <w:rFonts w:ascii="Times New Roman" w:hAnsi="Times New Roman"/>
                <w:i/>
                <w:iCs/>
                <w:lang w:val="fr-FR"/>
              </w:rPr>
              <w:t xml:space="preserve"> sociale</w:t>
            </w:r>
            <w:r w:rsidRPr="003A79BD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Polirom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, </w:t>
            </w:r>
            <w:proofErr w:type="gramStart"/>
            <w:r w:rsidRPr="003A79BD">
              <w:rPr>
                <w:rFonts w:ascii="Times New Roman" w:hAnsi="Times New Roman"/>
                <w:lang w:val="fr-FR"/>
              </w:rPr>
              <w:t>Iaşi;</w:t>
            </w:r>
            <w:proofErr w:type="gramEnd"/>
          </w:p>
          <w:p w14:paraId="61C79C49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left" w:pos="102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Dahrendorf, R. (1996). </w:t>
            </w:r>
            <w:r w:rsidRPr="003A79BD">
              <w:rPr>
                <w:rFonts w:ascii="Times New Roman" w:hAnsi="Times New Roman"/>
                <w:i/>
                <w:iCs/>
              </w:rPr>
              <w:t xml:space="preserve">Conflictul social modern.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Eseu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despre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politica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libertăţii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Editura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Humanitas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Bucureşti</w:t>
            </w:r>
            <w:proofErr w:type="spellEnd"/>
            <w:r w:rsidRPr="003A79BD">
              <w:rPr>
                <w:rFonts w:ascii="Times New Roman" w:hAnsi="Times New Roman"/>
              </w:rPr>
              <w:t>.</w:t>
            </w:r>
          </w:p>
          <w:p w14:paraId="41C39860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Gorg, B. (1997).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Managerii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viitorului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Viitorul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managerilor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Institutul</w:t>
            </w:r>
            <w:proofErr w:type="spellEnd"/>
            <w:r w:rsidRPr="003A79BD">
              <w:rPr>
                <w:rFonts w:ascii="Times New Roman" w:hAnsi="Times New Roman"/>
              </w:rPr>
              <w:t xml:space="preserve"> European, </w:t>
            </w:r>
            <w:proofErr w:type="spellStart"/>
            <w:r w:rsidRPr="003A79BD">
              <w:rPr>
                <w:rFonts w:ascii="Times New Roman" w:hAnsi="Times New Roman"/>
              </w:rPr>
              <w:t>Iaşi</w:t>
            </w:r>
            <w:proofErr w:type="spellEnd"/>
            <w:r w:rsidRPr="003A79BD">
              <w:rPr>
                <w:rFonts w:ascii="Times New Roman" w:hAnsi="Times New Roman"/>
              </w:rPr>
              <w:t>.</w:t>
            </w:r>
          </w:p>
          <w:p w14:paraId="07B97E62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3A79BD">
              <w:rPr>
                <w:rFonts w:ascii="Times New Roman" w:hAnsi="Times New Roman"/>
                <w:lang w:val="fr-FR"/>
              </w:rPr>
              <w:t xml:space="preserve">Henriet, B., </w:t>
            </w:r>
            <w:r w:rsidRPr="003A79BD">
              <w:rPr>
                <w:rFonts w:ascii="Times New Roman" w:hAnsi="Times New Roman"/>
                <w:i/>
                <w:iCs/>
                <w:lang w:val="fr-FR"/>
              </w:rPr>
              <w:t xml:space="preserve">La gestion de l’emploie,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Encyclopedie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 du management,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Voulbert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>, Paris, 1992</w:t>
            </w:r>
          </w:p>
          <w:p w14:paraId="72323177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Nistor, I.,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Planificarea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şi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prognoza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dezvoltării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economico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>–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sociale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, </w:t>
            </w:r>
            <w:r w:rsidRPr="003A79BD">
              <w:rPr>
                <w:rFonts w:ascii="Times New Roman" w:hAnsi="Times New Roman"/>
              </w:rPr>
              <w:t xml:space="preserve">EDP, </w:t>
            </w:r>
            <w:proofErr w:type="spellStart"/>
            <w:r w:rsidRPr="003A79BD">
              <w:rPr>
                <w:rFonts w:ascii="Times New Roman" w:hAnsi="Times New Roman"/>
              </w:rPr>
              <w:t>Bucureşti</w:t>
            </w:r>
            <w:proofErr w:type="spellEnd"/>
            <w:r w:rsidRPr="003A79BD">
              <w:rPr>
                <w:rFonts w:ascii="Times New Roman" w:hAnsi="Times New Roman"/>
              </w:rPr>
              <w:t>, 1990</w:t>
            </w:r>
          </w:p>
          <w:p w14:paraId="0AA0A775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3A79BD">
              <w:rPr>
                <w:rFonts w:ascii="Times New Roman" w:hAnsi="Times New Roman"/>
                <w:lang w:val="fr-FR"/>
              </w:rPr>
              <w:t xml:space="preserve">De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Visscher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, P.,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Neculau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, A., (2001), </w:t>
            </w:r>
            <w:proofErr w:type="spellStart"/>
            <w:r w:rsidRPr="003A79BD">
              <w:rPr>
                <w:rFonts w:ascii="Times New Roman" w:hAnsi="Times New Roman"/>
                <w:i/>
                <w:iCs/>
                <w:lang w:val="fr-FR"/>
              </w:rPr>
              <w:t>Dinamica</w:t>
            </w:r>
            <w:proofErr w:type="spellEnd"/>
            <w:r w:rsidRPr="003A79BD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  <w:lang w:val="fr-FR"/>
              </w:rPr>
              <w:t>grupurilor</w:t>
            </w:r>
            <w:proofErr w:type="spellEnd"/>
            <w:r w:rsidRPr="003A79BD">
              <w:rPr>
                <w:rFonts w:ascii="Times New Roman" w:hAnsi="Times New Roman"/>
                <w:i/>
                <w:iCs/>
                <w:lang w:val="fr-FR"/>
              </w:rPr>
              <w:t xml:space="preserve">. Texte de </w:t>
            </w:r>
            <w:proofErr w:type="spellStart"/>
            <w:r w:rsidRPr="003A79BD">
              <w:rPr>
                <w:rFonts w:ascii="Times New Roman" w:hAnsi="Times New Roman"/>
                <w:i/>
                <w:iCs/>
                <w:lang w:val="fr-FR"/>
              </w:rPr>
              <w:t>bază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/>
              </w:rPr>
              <w:t>Polirom</w:t>
            </w:r>
            <w:proofErr w:type="spellEnd"/>
            <w:r w:rsidRPr="003A79BD">
              <w:rPr>
                <w:rFonts w:ascii="Times New Roman" w:hAnsi="Times New Roman"/>
                <w:lang w:val="fr-FR"/>
              </w:rPr>
              <w:t>, Iaşi.</w:t>
            </w:r>
          </w:p>
          <w:p w14:paraId="5044E57B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Vlăsceanu, M. (1993).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Psihosociologia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organizaţiilor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şi a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conducerii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Editura</w:t>
            </w:r>
            <w:proofErr w:type="spellEnd"/>
            <w:r w:rsidRPr="003A79BD">
              <w:rPr>
                <w:rFonts w:ascii="Times New Roman" w:hAnsi="Times New Roman"/>
              </w:rPr>
              <w:t xml:space="preserve"> Paideia, </w:t>
            </w:r>
            <w:proofErr w:type="spellStart"/>
            <w:r w:rsidRPr="003A79BD">
              <w:rPr>
                <w:rFonts w:ascii="Times New Roman" w:hAnsi="Times New Roman"/>
              </w:rPr>
              <w:t>Bucureşti</w:t>
            </w:r>
            <w:proofErr w:type="spellEnd"/>
            <w:r w:rsidRPr="003A79BD">
              <w:rPr>
                <w:rFonts w:ascii="Times New Roman" w:hAnsi="Times New Roman"/>
              </w:rPr>
              <w:t>.</w:t>
            </w:r>
          </w:p>
        </w:tc>
      </w:tr>
      <w:tr w:rsidR="00151EA3" w:rsidRPr="003A79BD" w14:paraId="46A94F23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5939F122" w14:textId="77777777" w:rsidR="00151EA3" w:rsidRPr="003A79BD" w:rsidRDefault="00842E8F" w:rsidP="003936BF">
            <w:pPr>
              <w:pStyle w:val="NoSpacing1"/>
              <w:tabs>
                <w:tab w:val="left" w:pos="1022"/>
              </w:tabs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lastRenderedPageBreak/>
              <w:t>7</w:t>
            </w:r>
            <w:r w:rsidR="00151EA3" w:rsidRPr="003A79BD">
              <w:rPr>
                <w:rFonts w:ascii="Times New Roman" w:hAnsi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9286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EB1B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</w:p>
        </w:tc>
      </w:tr>
      <w:tr w:rsidR="00151EA3" w:rsidRPr="003A79BD" w14:paraId="254268C6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84DD3DE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1-2 Importanţa planului de previziune în domeniul resurselor umane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0CC5E9E8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3 Analiza disponibilului de personal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1FAB1F3B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4 Previziunea necesarului de personal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02D9EBE2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5 Adaptarea necesarului de personal în raport cu efectivele existente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7D3B0195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6 Prognoza resurselor umane</w:t>
            </w:r>
          </w:p>
          <w:p w14:paraId="5BB8B215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7-8 Analiza disponibilului de personal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5794B142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9 Definirea posturilor echipei si analiza posturilor de lucru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7E6124D0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10 Stabilirea nevoilor de personal; Aprecierea personalului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6FCE38B8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11 Determinarea grilei de salarizare; Recrutarea şi selecţia salariaţilor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5562E01B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12 Metode de analiză a postului: observarea, discuţiile-interviu, chestionarele, metoda incidentelor critice etc.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4D3C4FFD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13 Abordări legate de definirea posturilor, rotaţia posturilor</w:t>
            </w:r>
            <w:r w:rsidR="00131724">
              <w:rPr>
                <w:rFonts w:ascii="Times New Roman" w:hAnsi="Times New Roman"/>
                <w:bCs/>
                <w:lang w:val="ro-RO"/>
              </w:rPr>
              <w:t>;</w:t>
            </w:r>
          </w:p>
          <w:p w14:paraId="1DD57122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Săpt. 14 Avantaje/dezavantaje ale introducerii grupurilor autonome de lucru</w:t>
            </w:r>
          </w:p>
          <w:p w14:paraId="2061DF20" w14:textId="77777777" w:rsidR="00151EA3" w:rsidRPr="003A79BD" w:rsidRDefault="00151EA3" w:rsidP="003936BF">
            <w:pPr>
              <w:pStyle w:val="NoSpacing1"/>
              <w:tabs>
                <w:tab w:val="left" w:pos="426"/>
                <w:tab w:val="left" w:pos="1022"/>
              </w:tabs>
              <w:jc w:val="both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Dinamica valorii producţiei şi a productivităţii muncii ca urmare a previziunii</w:t>
            </w:r>
            <w:r w:rsidR="00131724">
              <w:rPr>
                <w:rFonts w:ascii="Times New Roman" w:hAnsi="Times New Roman"/>
                <w:bCs/>
                <w:lang w:val="ro-RO"/>
              </w:rPr>
              <w:t>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83D2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0E2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7FF67DB6" w14:textId="77777777" w:rsidTr="003936BF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7FBA4AC5" w14:textId="77777777" w:rsidR="00151EA3" w:rsidRPr="003A79BD" w:rsidRDefault="00151EA3" w:rsidP="003936BF">
            <w:p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o-RO"/>
              </w:rPr>
            </w:pPr>
            <w:proofErr w:type="spellStart"/>
            <w:r w:rsidRPr="003A79BD">
              <w:rPr>
                <w:rFonts w:ascii="Times New Roman" w:hAnsi="Times New Roman"/>
                <w:b/>
                <w:lang w:eastAsia="ro-RO"/>
              </w:rPr>
              <w:t>Conţinutul</w:t>
            </w:r>
            <w:proofErr w:type="spellEnd"/>
            <w:r w:rsidRPr="003A79BD">
              <w:rPr>
                <w:rFonts w:ascii="Times New Roman" w:hAnsi="Times New Roman"/>
                <w:b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b/>
                <w:lang w:eastAsia="ro-RO"/>
              </w:rPr>
              <w:t>activităţilor</w:t>
            </w:r>
            <w:proofErr w:type="spellEnd"/>
            <w:r w:rsidRPr="003A79BD">
              <w:rPr>
                <w:rFonts w:ascii="Times New Roman" w:hAnsi="Times New Roman"/>
                <w:b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b/>
                <w:lang w:eastAsia="ro-RO"/>
              </w:rPr>
              <w:t>aplicative</w:t>
            </w:r>
            <w:proofErr w:type="spellEnd"/>
          </w:p>
          <w:p w14:paraId="28D3556A" w14:textId="77777777" w:rsidR="00151EA3" w:rsidRPr="003A79BD" w:rsidRDefault="00151EA3" w:rsidP="00151EA3">
            <w:pPr>
              <w:numPr>
                <w:ilvl w:val="0"/>
                <w:numId w:val="13"/>
              </w:num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eastAsia="ro-RO"/>
              </w:rPr>
            </w:pPr>
            <w:proofErr w:type="spellStart"/>
            <w:r w:rsidRPr="003A79BD">
              <w:rPr>
                <w:rFonts w:ascii="Times New Roman" w:hAnsi="Times New Roman"/>
                <w:lang w:eastAsia="ro-RO"/>
              </w:rPr>
              <w:t>Planificarea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şi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obţinerea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performanţelor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dorite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–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Studii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caz</w:t>
            </w:r>
            <w:proofErr w:type="spellEnd"/>
          </w:p>
          <w:p w14:paraId="4E808213" w14:textId="77777777" w:rsidR="00151EA3" w:rsidRPr="003A79BD" w:rsidRDefault="00151EA3" w:rsidP="00151EA3">
            <w:pPr>
              <w:numPr>
                <w:ilvl w:val="0"/>
                <w:numId w:val="13"/>
              </w:num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eastAsia="ro-RO"/>
              </w:rPr>
            </w:pPr>
            <w:proofErr w:type="spellStart"/>
            <w:r w:rsidRPr="003A79BD">
              <w:rPr>
                <w:rFonts w:ascii="Times New Roman" w:hAnsi="Times New Roman"/>
                <w:lang w:eastAsia="ro-RO"/>
              </w:rPr>
              <w:t>Definirea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obiectivelor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–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exerciţii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structurate</w:t>
            </w:r>
            <w:proofErr w:type="spellEnd"/>
          </w:p>
          <w:p w14:paraId="330AE014" w14:textId="77777777" w:rsidR="00151EA3" w:rsidRPr="003A79BD" w:rsidRDefault="00151EA3" w:rsidP="00151EA3">
            <w:pPr>
              <w:numPr>
                <w:ilvl w:val="0"/>
                <w:numId w:val="13"/>
              </w:num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 w:eastAsia="ro-RO"/>
              </w:rPr>
            </w:pP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Măsuri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şi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decizii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management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previzional</w:t>
            </w:r>
            <w:proofErr w:type="spellEnd"/>
          </w:p>
          <w:p w14:paraId="43433C8D" w14:textId="77777777" w:rsidR="00151EA3" w:rsidRPr="003A79BD" w:rsidRDefault="00151EA3" w:rsidP="00151EA3">
            <w:pPr>
              <w:numPr>
                <w:ilvl w:val="0"/>
                <w:numId w:val="13"/>
              </w:num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 w:eastAsia="ro-RO"/>
              </w:rPr>
            </w:pP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Analiza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situaţiei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existente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privind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resursele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umane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ale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întreprinderii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–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Studii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caz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.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Această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analiză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se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facă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sub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diferite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aspecte: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numărul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şi structura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personalului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(pe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vârstă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vechime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sex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etc.),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nivelul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competenţă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profesională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în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raport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cu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criteriile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stabilite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pentru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aprecierea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lucrărilor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gradul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absenteism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etc. </w:t>
            </w:r>
          </w:p>
          <w:p w14:paraId="0576CC89" w14:textId="77777777" w:rsidR="00151EA3" w:rsidRPr="003A79BD" w:rsidRDefault="00151EA3" w:rsidP="00151EA3">
            <w:pPr>
              <w:numPr>
                <w:ilvl w:val="0"/>
                <w:numId w:val="13"/>
              </w:numPr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  <w:lang w:val="fr-FR" w:eastAsia="ro-RO"/>
              </w:rPr>
            </w:pP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lastRenderedPageBreak/>
              <w:t>Datele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ce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caracterizează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situaţia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actuală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personalului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fie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prezentate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sub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diverse forme: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tabele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organigrame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histograme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etc.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590B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Cs/>
                <w:lang w:val="ro-RO"/>
              </w:rPr>
            </w:pPr>
            <w:r w:rsidRPr="003A79BD">
              <w:rPr>
                <w:rFonts w:ascii="Times New Roman" w:hAnsi="Times New Roman"/>
                <w:bCs/>
                <w:lang w:val="ro-RO"/>
              </w:rPr>
              <w:lastRenderedPageBreak/>
              <w:t>Explicaţii, exemplificări, dialog, studii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DA75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-</w:t>
            </w:r>
          </w:p>
        </w:tc>
      </w:tr>
      <w:tr w:rsidR="00151EA3" w:rsidRPr="003A79BD" w14:paraId="02AF3625" w14:textId="77777777" w:rsidTr="003936BF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E41ACB3" w14:textId="77777777" w:rsidR="00151EA3" w:rsidRPr="003A79BD" w:rsidRDefault="00151EA3" w:rsidP="003936BF">
            <w:pPr>
              <w:pStyle w:val="NoSpacing1"/>
              <w:tabs>
                <w:tab w:val="left" w:pos="1022"/>
              </w:tabs>
              <w:rPr>
                <w:rFonts w:ascii="Times New Roman" w:hAnsi="Times New Roman"/>
                <w:b/>
                <w:bCs/>
                <w:lang w:val="ro-RO"/>
              </w:rPr>
            </w:pPr>
            <w:r w:rsidRPr="003A79BD">
              <w:rPr>
                <w:rFonts w:ascii="Times New Roman" w:hAnsi="Times New Roman"/>
                <w:b/>
                <w:bCs/>
                <w:lang w:val="ro-RO"/>
              </w:rPr>
              <w:t>Bibliografie</w:t>
            </w:r>
          </w:p>
          <w:p w14:paraId="288B12FD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3A79BD">
              <w:rPr>
                <w:rFonts w:ascii="Times New Roman" w:hAnsi="Times New Roman"/>
              </w:rPr>
              <w:t>Bogathy,  Z.</w:t>
            </w:r>
            <w:proofErr w:type="gramEnd"/>
            <w:r w:rsidRPr="003A79BD">
              <w:rPr>
                <w:rFonts w:ascii="Times New Roman" w:hAnsi="Times New Roman"/>
              </w:rPr>
              <w:t xml:space="preserve"> (2002).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Conflicte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în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organizaţii</w:t>
            </w:r>
            <w:proofErr w:type="spellEnd"/>
            <w:r w:rsidRPr="003A79BD">
              <w:rPr>
                <w:rFonts w:ascii="Times New Roman" w:hAnsi="Times New Roman"/>
              </w:rPr>
              <w:t xml:space="preserve">. Ed. </w:t>
            </w:r>
            <w:proofErr w:type="spellStart"/>
            <w:r w:rsidRPr="003A79BD">
              <w:rPr>
                <w:rFonts w:ascii="Times New Roman" w:hAnsi="Times New Roman"/>
              </w:rPr>
              <w:t>Eurostampa</w:t>
            </w:r>
            <w:proofErr w:type="spellEnd"/>
            <w:r w:rsidRPr="003A79BD">
              <w:rPr>
                <w:rFonts w:ascii="Times New Roman" w:hAnsi="Times New Roman"/>
              </w:rPr>
              <w:t xml:space="preserve">. </w:t>
            </w:r>
            <w:proofErr w:type="spellStart"/>
            <w:r w:rsidRPr="003A79BD">
              <w:rPr>
                <w:rFonts w:ascii="Times New Roman" w:hAnsi="Times New Roman"/>
              </w:rPr>
              <w:t>Timişoara</w:t>
            </w:r>
            <w:proofErr w:type="spellEnd"/>
            <w:r w:rsidRPr="003A79BD">
              <w:rPr>
                <w:rFonts w:ascii="Times New Roman" w:hAnsi="Times New Roman"/>
              </w:rPr>
              <w:t xml:space="preserve">; </w:t>
            </w:r>
          </w:p>
          <w:p w14:paraId="7A644415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Doval E., (2007)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Previziunea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economică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în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managementul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firmei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Editura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Fundaţiei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România</w:t>
            </w:r>
            <w:proofErr w:type="spellEnd"/>
            <w:r w:rsidRPr="003A79BD">
              <w:rPr>
                <w:rFonts w:ascii="Times New Roman" w:hAnsi="Times New Roman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</w:rPr>
              <w:t>Mâine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Bucureşti</w:t>
            </w:r>
            <w:proofErr w:type="spellEnd"/>
            <w:r w:rsidRPr="003A79BD">
              <w:rPr>
                <w:rFonts w:ascii="Times New Roman" w:hAnsi="Times New Roman"/>
              </w:rPr>
              <w:t>;</w:t>
            </w:r>
          </w:p>
          <w:p w14:paraId="7394C11A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num" w:pos="426"/>
                <w:tab w:val="left" w:pos="102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Gordon, J.R. (1984). </w:t>
            </w:r>
            <w:r w:rsidRPr="003A79BD">
              <w:rPr>
                <w:rFonts w:ascii="Times New Roman" w:hAnsi="Times New Roman"/>
                <w:i/>
                <w:iCs/>
              </w:rPr>
              <w:t>A Diagnostic Approach to Organizational Behavior</w:t>
            </w:r>
            <w:r w:rsidRPr="003A79BD">
              <w:rPr>
                <w:rFonts w:ascii="Times New Roman" w:hAnsi="Times New Roman"/>
              </w:rPr>
              <w:t>, Allyn and Bacon.</w:t>
            </w:r>
          </w:p>
          <w:p w14:paraId="2CC0FCCE" w14:textId="77777777" w:rsidR="00151EA3" w:rsidRPr="003A79BD" w:rsidRDefault="00151EA3" w:rsidP="00151EA3">
            <w:pPr>
              <w:numPr>
                <w:ilvl w:val="0"/>
                <w:numId w:val="5"/>
              </w:numPr>
              <w:tabs>
                <w:tab w:val="clear" w:pos="360"/>
                <w:tab w:val="left" w:pos="102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Stoica-Constantin, A., </w:t>
            </w:r>
            <w:proofErr w:type="spellStart"/>
            <w:r w:rsidRPr="003A79BD">
              <w:rPr>
                <w:rFonts w:ascii="Times New Roman" w:hAnsi="Times New Roman"/>
              </w:rPr>
              <w:t>Neculau</w:t>
            </w:r>
            <w:proofErr w:type="spellEnd"/>
            <w:r w:rsidRPr="003A79BD">
              <w:rPr>
                <w:rFonts w:ascii="Times New Roman" w:hAnsi="Times New Roman"/>
              </w:rPr>
              <w:t>, A., (</w:t>
            </w:r>
            <w:proofErr w:type="spellStart"/>
            <w:r w:rsidRPr="003A79BD">
              <w:rPr>
                <w:rFonts w:ascii="Times New Roman" w:hAnsi="Times New Roman"/>
              </w:rPr>
              <w:t>coord</w:t>
            </w:r>
            <w:proofErr w:type="spellEnd"/>
            <w:r w:rsidRPr="003A79BD">
              <w:rPr>
                <w:rFonts w:ascii="Times New Roman" w:hAnsi="Times New Roman"/>
              </w:rPr>
              <w:t xml:space="preserve">.), (1998),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Psihosociologia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rezolvării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i/>
                <w:iCs/>
              </w:rPr>
              <w:t>conflictului</w:t>
            </w:r>
            <w:proofErr w:type="spellEnd"/>
            <w:r w:rsidRPr="003A79BD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Editura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Polirom</w:t>
            </w:r>
            <w:proofErr w:type="spellEnd"/>
            <w:r w:rsidRPr="003A79BD">
              <w:rPr>
                <w:rFonts w:ascii="Times New Roman" w:hAnsi="Times New Roman"/>
              </w:rPr>
              <w:t xml:space="preserve">, </w:t>
            </w:r>
            <w:proofErr w:type="spellStart"/>
            <w:r w:rsidRPr="003A79BD">
              <w:rPr>
                <w:rFonts w:ascii="Times New Roman" w:hAnsi="Times New Roman"/>
              </w:rPr>
              <w:t>Iaşi</w:t>
            </w:r>
            <w:proofErr w:type="spellEnd"/>
            <w:r w:rsidRPr="003A79BD">
              <w:rPr>
                <w:rFonts w:ascii="Times New Roman" w:hAnsi="Times New Roman"/>
              </w:rPr>
              <w:t>.</w:t>
            </w:r>
          </w:p>
        </w:tc>
      </w:tr>
    </w:tbl>
    <w:p w14:paraId="16BCCB9D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63DBF2EB" w14:textId="77777777" w:rsidR="00151EA3" w:rsidRPr="003A79BD" w:rsidRDefault="00151EA3" w:rsidP="00151EA3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jc w:val="both"/>
        <w:rPr>
          <w:rFonts w:ascii="Times New Roman" w:hAnsi="Times New Roman"/>
          <w:b/>
          <w:bCs/>
        </w:rPr>
      </w:pPr>
      <w:r w:rsidRPr="003A79BD">
        <w:rPr>
          <w:rFonts w:ascii="Times New Roman" w:hAnsi="Times New Roman"/>
          <w:b/>
          <w:bCs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151EA3" w:rsidRPr="003A79BD" w14:paraId="1DDE6E9E" w14:textId="77777777" w:rsidTr="003936BF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0AA6" w14:textId="77777777" w:rsidR="00151EA3" w:rsidRPr="003A79BD" w:rsidRDefault="00151EA3" w:rsidP="00151EA3">
            <w:pPr>
              <w:numPr>
                <w:ilvl w:val="0"/>
                <w:numId w:val="6"/>
              </w:numPr>
              <w:tabs>
                <w:tab w:val="left" w:pos="1022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/>
                <w:lang w:val="ro-RO" w:eastAsia="ro-RO"/>
              </w:rPr>
            </w:pPr>
            <w:r w:rsidRPr="003A79BD">
              <w:rPr>
                <w:rFonts w:ascii="Times New Roman" w:hAnsi="Times New Roman"/>
                <w:lang w:val="ro-RO" w:eastAsia="ro-RO"/>
              </w:rPr>
              <w:t xml:space="preserve">Prin însuşirea conceptelor teoretico-metodologice în disciplina </w:t>
            </w:r>
            <w:r w:rsidRPr="003A79BD">
              <w:rPr>
                <w:rFonts w:ascii="Times New Roman" w:hAnsi="Times New Roman"/>
                <w:i/>
                <w:lang w:val="ro-RO"/>
              </w:rPr>
              <w:t xml:space="preserve">Managementul previzional al resurselor umane </w:t>
            </w:r>
            <w:r w:rsidRPr="003A79BD">
              <w:rPr>
                <w:rFonts w:ascii="Times New Roman" w:hAnsi="Times New Roman"/>
                <w:lang w:val="ro-RO" w:eastAsia="ro-RO"/>
              </w:rPr>
              <w:t>studenţii dobândesc un bagaj de cunoştinţe consistent, în concordanţă cu actualele cerinţe ale comunităţii epistemice, asociaţiilor profesionale şi angajatorilor reprezentativi din domeniul aferent programului</w:t>
            </w:r>
            <w:r w:rsidR="00FE3411">
              <w:rPr>
                <w:rFonts w:ascii="Times New Roman" w:hAnsi="Times New Roman"/>
                <w:lang w:val="ro-RO" w:eastAsia="ro-RO"/>
              </w:rPr>
              <w:t>;</w:t>
            </w:r>
          </w:p>
          <w:p w14:paraId="77BC3DA5" w14:textId="77777777" w:rsidR="00151EA3" w:rsidRPr="003A79BD" w:rsidRDefault="00151EA3" w:rsidP="00151EA3">
            <w:pPr>
              <w:numPr>
                <w:ilvl w:val="0"/>
                <w:numId w:val="6"/>
              </w:numPr>
              <w:tabs>
                <w:tab w:val="left" w:pos="1022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3A79BD">
              <w:rPr>
                <w:rFonts w:ascii="Times New Roman" w:hAnsi="Times New Roman"/>
                <w:lang w:val="ro-RO" w:eastAsia="ro-RO"/>
              </w:rPr>
              <w:t xml:space="preserve">Prin abordarea aspectelor practice incluse în disciplina </w:t>
            </w:r>
            <w:r w:rsidRPr="003A79BD">
              <w:rPr>
                <w:rFonts w:ascii="Times New Roman" w:hAnsi="Times New Roman"/>
                <w:i/>
                <w:lang w:val="ro-RO"/>
              </w:rPr>
              <w:t>Managementul previzional al resurselor umane</w:t>
            </w:r>
            <w:r w:rsidRPr="003A79BD">
              <w:rPr>
                <w:rFonts w:ascii="Times New Roman" w:hAnsi="Times New Roman"/>
                <w:lang w:val="ro-RO" w:eastAsia="ro-RO"/>
              </w:rPr>
              <w:t>, studenţii sunt capabili să se integreze in piaţa muncii</w:t>
            </w:r>
            <w:r w:rsidR="00FE3411">
              <w:rPr>
                <w:rFonts w:ascii="Times New Roman" w:hAnsi="Times New Roman"/>
                <w:lang w:val="ro-RO" w:eastAsia="ro-RO"/>
              </w:rPr>
              <w:t>;</w:t>
            </w:r>
          </w:p>
          <w:p w14:paraId="0B95DDC1" w14:textId="77777777" w:rsidR="00151EA3" w:rsidRPr="003A79BD" w:rsidRDefault="00151EA3" w:rsidP="00151EA3">
            <w:pPr>
              <w:numPr>
                <w:ilvl w:val="0"/>
                <w:numId w:val="6"/>
              </w:numPr>
              <w:tabs>
                <w:tab w:val="left" w:pos="1022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lang w:eastAsia="ro-RO"/>
              </w:rPr>
            </w:pPr>
            <w:proofErr w:type="spellStart"/>
            <w:r w:rsidRPr="003A79BD">
              <w:rPr>
                <w:rFonts w:ascii="Times New Roman" w:hAnsi="Times New Roman"/>
                <w:lang w:eastAsia="ro-RO"/>
              </w:rPr>
              <w:t>Cursul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respectă</w:t>
            </w:r>
            <w:proofErr w:type="spellEnd"/>
            <w:r w:rsidRPr="003A79BD">
              <w:rPr>
                <w:rFonts w:ascii="Times New Roman" w:hAnsi="Times New Roman"/>
                <w:lang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eastAsia="ro-RO"/>
              </w:rPr>
              <w:t>Curriculla</w:t>
            </w:r>
            <w:proofErr w:type="spellEnd"/>
            <w:r w:rsidR="00FE3411">
              <w:rPr>
                <w:rFonts w:ascii="Times New Roman" w:hAnsi="Times New Roman"/>
                <w:lang w:eastAsia="ro-RO"/>
              </w:rPr>
              <w:t>;</w:t>
            </w:r>
          </w:p>
          <w:p w14:paraId="0F68DD81" w14:textId="77777777" w:rsidR="00151EA3" w:rsidRPr="003A79BD" w:rsidRDefault="00151EA3" w:rsidP="00151EA3">
            <w:pPr>
              <w:numPr>
                <w:ilvl w:val="0"/>
                <w:numId w:val="6"/>
              </w:numPr>
              <w:tabs>
                <w:tab w:val="left" w:pos="1022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lang w:val="fr-FR" w:eastAsia="ro-RO"/>
              </w:rPr>
            </w:pP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Cursul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există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în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programa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studii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universităţilor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şi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facultăţilor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profil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din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proofErr w:type="gramStart"/>
            <w:r w:rsidRPr="003A79BD">
              <w:rPr>
                <w:rFonts w:ascii="Times New Roman" w:hAnsi="Times New Roman"/>
                <w:lang w:val="fr-FR" w:eastAsia="ro-RO"/>
              </w:rPr>
              <w:t>România</w:t>
            </w:r>
            <w:proofErr w:type="spellEnd"/>
            <w:r w:rsidR="00FE3411">
              <w:rPr>
                <w:rFonts w:ascii="Times New Roman" w:hAnsi="Times New Roman"/>
                <w:lang w:val="fr-FR" w:eastAsia="ro-RO"/>
              </w:rPr>
              <w:t>;</w:t>
            </w:r>
            <w:proofErr w:type="gramEnd"/>
          </w:p>
          <w:p w14:paraId="45064DAB" w14:textId="77777777" w:rsidR="00151EA3" w:rsidRPr="003A79BD" w:rsidRDefault="00151EA3" w:rsidP="00151EA3">
            <w:pPr>
              <w:numPr>
                <w:ilvl w:val="0"/>
                <w:numId w:val="6"/>
              </w:numPr>
              <w:tabs>
                <w:tab w:val="left" w:pos="1022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Conţinutul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cursului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este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foarte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bine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apreciat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către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companiile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din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zona de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Vest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României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care au ca şi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angajaţi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absolvenţi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ai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acestui</w:t>
            </w:r>
            <w:proofErr w:type="spellEnd"/>
            <w:r w:rsidRPr="003A79BD">
              <w:rPr>
                <w:rFonts w:ascii="Times New Roman" w:hAnsi="Times New Roman"/>
                <w:lang w:val="fr-FR" w:eastAsia="ro-RO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  <w:lang w:val="fr-FR" w:eastAsia="ro-RO"/>
              </w:rPr>
              <w:t>curs</w:t>
            </w:r>
            <w:proofErr w:type="spellEnd"/>
            <w:r w:rsidR="00FE3411">
              <w:rPr>
                <w:rFonts w:ascii="Times New Roman" w:hAnsi="Times New Roman"/>
                <w:lang w:val="fr-FR" w:eastAsia="ro-RO"/>
              </w:rPr>
              <w:t>.</w:t>
            </w:r>
          </w:p>
        </w:tc>
      </w:tr>
    </w:tbl>
    <w:p w14:paraId="79466089" w14:textId="77777777" w:rsidR="00151EA3" w:rsidRPr="003A79BD" w:rsidRDefault="00151EA3" w:rsidP="00151EA3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1BF2705E" w14:textId="77777777" w:rsidR="000439F2" w:rsidRPr="00040A36" w:rsidRDefault="000439F2" w:rsidP="000439F2">
      <w:pPr>
        <w:pStyle w:val="ListParagraph1"/>
        <w:numPr>
          <w:ilvl w:val="0"/>
          <w:numId w:val="1"/>
        </w:numPr>
        <w:tabs>
          <w:tab w:val="left" w:pos="1022"/>
        </w:tabs>
        <w:spacing w:after="0"/>
        <w:ind w:left="714" w:hanging="357"/>
        <w:jc w:val="both"/>
        <w:rPr>
          <w:rFonts w:ascii="Times New Roman" w:hAnsi="Times New Roman"/>
          <w:b/>
          <w:bCs/>
        </w:rPr>
      </w:pPr>
      <w:r w:rsidRPr="00040A36">
        <w:rPr>
          <w:rFonts w:ascii="Times New Roman" w:hAnsi="Times New Roman"/>
          <w:b/>
          <w:bCs/>
        </w:rPr>
        <w:t>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75"/>
        <w:gridCol w:w="2802"/>
        <w:gridCol w:w="3822"/>
        <w:gridCol w:w="1363"/>
      </w:tblGrid>
      <w:tr w:rsidR="00422BB4" w:rsidRPr="00040A36" w14:paraId="58C00F49" w14:textId="77777777" w:rsidTr="00963F1F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7EB8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C833800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.1 Criterii de evaluare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4C11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.2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E997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.3 Pondere din nota finală</w:t>
            </w:r>
          </w:p>
        </w:tc>
      </w:tr>
      <w:tr w:rsidR="00422BB4" w:rsidRPr="00040A36" w14:paraId="16A6513D" w14:textId="77777777" w:rsidTr="00963F1F">
        <w:trPr>
          <w:cantSplit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491F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.4 Curs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275D0FCB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Corectitudinea şi completitudinea cunoştinţelor.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96F1" w14:textId="77777777" w:rsidR="00422BB4" w:rsidRPr="0075246E" w:rsidRDefault="00422BB4" w:rsidP="00022FBC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Evaluarea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finală</w:t>
            </w:r>
            <w:proofErr w:type="spellEnd"/>
            <w:r>
              <w:rPr>
                <w:rFonts w:ascii="Times New Roman" w:hAnsi="Times New Roman"/>
              </w:rPr>
              <w:t xml:space="preserve"> din </w:t>
            </w:r>
            <w:proofErr w:type="spellStart"/>
            <w:r>
              <w:rPr>
                <w:rFonts w:ascii="Times New Roman" w:hAnsi="Times New Roman"/>
              </w:rPr>
              <w:t>sesiunea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examene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022FBC">
              <w:rPr>
                <w:rFonts w:ascii="Times New Roman" w:hAnsi="Times New Roman"/>
                <w:lang w:val="ro-RO"/>
              </w:rPr>
              <w:t>e</w:t>
            </w:r>
            <w:r w:rsidRPr="0075246E">
              <w:rPr>
                <w:rFonts w:ascii="Times New Roman" w:hAnsi="Times New Roman"/>
                <w:lang w:val="ro-RO"/>
              </w:rPr>
              <w:t>xaminarea test</w:t>
            </w:r>
            <w:r>
              <w:rPr>
                <w:rFonts w:ascii="Times New Roman" w:hAnsi="Times New Roman"/>
                <w:lang w:val="ro-RO"/>
              </w:rPr>
              <w:t>elor de evaluare a cunoștințelor</w:t>
            </w:r>
            <w:r>
              <w:rPr>
                <w:rFonts w:ascii="Times New Roman" w:eastAsia="Calibri" w:hAnsi="Times New Roman"/>
              </w:rPr>
              <w:t>.</w:t>
            </w:r>
            <w:r w:rsidR="00022FBC">
              <w:rPr>
                <w:rFonts w:ascii="Times New Roman" w:eastAsia="Calibri" w:hAnsi="Times New Roman"/>
              </w:rPr>
              <w:t xml:space="preserve"> Se </w:t>
            </w:r>
            <w:proofErr w:type="spellStart"/>
            <w:r w:rsidR="00022FBC">
              <w:rPr>
                <w:rFonts w:ascii="Times New Roman" w:eastAsia="Calibri" w:hAnsi="Times New Roman"/>
              </w:rPr>
              <w:t>va</w:t>
            </w:r>
            <w:proofErr w:type="spellEnd"/>
            <w:r w:rsidR="00022FBC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022FBC">
              <w:rPr>
                <w:rFonts w:ascii="Times New Roman" w:eastAsia="Calibri" w:hAnsi="Times New Roman"/>
              </w:rPr>
              <w:t>avea</w:t>
            </w:r>
            <w:proofErr w:type="spellEnd"/>
            <w:r w:rsidR="00022FBC">
              <w:rPr>
                <w:rFonts w:ascii="Times New Roman" w:eastAsia="Calibri" w:hAnsi="Times New Roman"/>
              </w:rPr>
              <w:t xml:space="preserve"> </w:t>
            </w:r>
            <w:r w:rsidR="00022FBC">
              <w:rPr>
                <w:rFonts w:ascii="Times New Roman" w:eastAsia="Calibri" w:hAnsi="Times New Roman"/>
                <w:lang w:val="ro-RO"/>
              </w:rPr>
              <w:t>în vedere</w:t>
            </w:r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evaluarea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formativă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prin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testele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parțiale</w:t>
            </w:r>
            <w:proofErr w:type="spellEnd"/>
            <w:r w:rsidR="00022FBC">
              <w:rPr>
                <w:rFonts w:ascii="Times New Roman" w:hAnsi="Times New Roman"/>
              </w:rPr>
              <w:t xml:space="preserve"> de tip </w:t>
            </w:r>
            <w:proofErr w:type="spellStart"/>
            <w:r w:rsidR="00022FBC">
              <w:rPr>
                <w:rFonts w:ascii="Times New Roman" w:hAnsi="Times New Roman"/>
              </w:rPr>
              <w:t>grilă</w:t>
            </w:r>
            <w:proofErr w:type="spellEnd"/>
            <w:r w:rsidR="00022FBC">
              <w:rPr>
                <w:rFonts w:ascii="Times New Roman" w:hAnsi="Times New Roman"/>
              </w:rPr>
              <w:t xml:space="preserve"> pe </w:t>
            </w:r>
            <w:proofErr w:type="spellStart"/>
            <w:r w:rsidR="00022FBC">
              <w:rPr>
                <w:rFonts w:ascii="Times New Roman" w:hAnsi="Times New Roman"/>
              </w:rPr>
              <w:t>parcursul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semestrului</w:t>
            </w:r>
            <w:proofErr w:type="spellEnd"/>
            <w:r w:rsidR="00022FBC">
              <w:rPr>
                <w:rFonts w:ascii="Times New Roman" w:hAnsi="Times New Roman"/>
              </w:rPr>
              <w:t xml:space="preserve"> din </w:t>
            </w:r>
            <w:proofErr w:type="spellStart"/>
            <w:r w:rsidR="00022FBC">
              <w:rPr>
                <w:rFonts w:ascii="Times New Roman" w:hAnsi="Times New Roman"/>
              </w:rPr>
              <w:t>materialul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prezentat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si</w:t>
            </w:r>
            <w:proofErr w:type="spellEnd"/>
            <w:r w:rsidR="00022FBC">
              <w:rPr>
                <w:rFonts w:ascii="Times New Roman" w:hAnsi="Times New Roman"/>
              </w:rPr>
              <w:t xml:space="preserve"> </w:t>
            </w:r>
            <w:proofErr w:type="spellStart"/>
            <w:r w:rsidR="00022FBC">
              <w:rPr>
                <w:rFonts w:ascii="Times New Roman" w:hAnsi="Times New Roman"/>
              </w:rPr>
              <w:t>discutat</w:t>
            </w:r>
            <w:proofErr w:type="spellEnd"/>
            <w:r w:rsidR="00022FBC">
              <w:rPr>
                <w:rFonts w:ascii="Times New Roman" w:hAnsi="Times New Roman"/>
              </w:rPr>
              <w:t xml:space="preserve"> la curs (Google forms, Google Classroom, Google meet).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7E3C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62217FBD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3A2E5B7D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1F789E7B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7164A6E1" w14:textId="77777777" w:rsidR="00422BB4" w:rsidRPr="00040A36" w:rsidRDefault="003A6443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  <w:r w:rsidR="00422BB4" w:rsidRPr="00040A36">
              <w:rPr>
                <w:rFonts w:ascii="Times New Roman" w:hAnsi="Times New Roman"/>
                <w:lang w:val="ro-RO"/>
              </w:rPr>
              <w:t>%</w:t>
            </w:r>
          </w:p>
          <w:p w14:paraId="3D62E98B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422BB4" w:rsidRPr="00040A36" w14:paraId="6B2DE91B" w14:textId="77777777" w:rsidTr="00963F1F">
        <w:trPr>
          <w:cantSplit/>
          <w:trHeight w:val="924"/>
        </w:trPr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75F8A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.5 Seminar / laborator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C96"/>
          </w:tcPr>
          <w:p w14:paraId="3568E476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Cunoaștere și înțelegere</w:t>
            </w:r>
            <w:r>
              <w:rPr>
                <w:rFonts w:ascii="Times New Roman" w:hAnsi="Times New Roman"/>
                <w:lang w:val="ro-RO"/>
              </w:rPr>
              <w:t>a noţiunilor teoretice fundamentale</w:t>
            </w:r>
            <w:r w:rsidRPr="00040A36">
              <w:rPr>
                <w:rFonts w:ascii="Times New Roman" w:hAnsi="Times New Roman"/>
                <w:lang w:val="ro-RO"/>
              </w:rPr>
              <w:t>;</w:t>
            </w:r>
          </w:p>
          <w:p w14:paraId="1411469B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Abilitatea de explicare</w:t>
            </w:r>
          </w:p>
          <w:p w14:paraId="75CE6393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și interpretare;</w:t>
            </w:r>
          </w:p>
          <w:p w14:paraId="09CEF23F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Rezolvarea completă și</w:t>
            </w:r>
          </w:p>
          <w:p w14:paraId="63300778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corectă a cerințelor.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9B635B" w14:textId="77777777" w:rsidR="00422BB4" w:rsidRPr="003D2D52" w:rsidRDefault="00422BB4" w:rsidP="00963F1F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3D2D52">
              <w:rPr>
                <w:rFonts w:ascii="Times New Roman" w:hAnsi="Times New Roman"/>
              </w:rPr>
              <w:t>Evaluarea</w:t>
            </w:r>
            <w:proofErr w:type="spellEnd"/>
            <w:r w:rsidRPr="003D2D52">
              <w:rPr>
                <w:rFonts w:ascii="Times New Roman" w:hAnsi="Times New Roman"/>
              </w:rPr>
              <w:t xml:space="preserve"> la seminar (</w:t>
            </w:r>
            <w:proofErr w:type="spellStart"/>
            <w:r w:rsidRPr="003D2D52">
              <w:rPr>
                <w:rFonts w:ascii="Times New Roman" w:hAnsi="Times New Roman"/>
              </w:rPr>
              <w:t>testul</w:t>
            </w:r>
            <w:proofErr w:type="spellEnd"/>
            <w:r w:rsidRPr="003D2D52">
              <w:rPr>
                <w:rFonts w:ascii="Times New Roman" w:hAnsi="Times New Roman"/>
              </w:rPr>
              <w:t xml:space="preserve"> de tip </w:t>
            </w:r>
            <w:proofErr w:type="spellStart"/>
            <w:r w:rsidRPr="003D2D52">
              <w:rPr>
                <w:rFonts w:ascii="Times New Roman" w:hAnsi="Times New Roman"/>
              </w:rPr>
              <w:t>grilă</w:t>
            </w:r>
            <w:proofErr w:type="spellEnd"/>
            <w:r w:rsidRPr="003D2D52">
              <w:rPr>
                <w:rFonts w:ascii="Times New Roman" w:hAnsi="Times New Roman"/>
              </w:rPr>
              <w:t xml:space="preserve">) </w:t>
            </w:r>
            <w:proofErr w:type="spellStart"/>
            <w:r w:rsidRPr="003D2D52">
              <w:rPr>
                <w:rFonts w:ascii="Times New Roman" w:hAnsi="Times New Roman"/>
              </w:rPr>
              <w:t>privind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exigențele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teoretice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și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criterile</w:t>
            </w:r>
            <w:proofErr w:type="spellEnd"/>
            <w:r w:rsidRPr="003D2D52">
              <w:rPr>
                <w:rFonts w:ascii="Times New Roman" w:hAnsi="Times New Roman"/>
              </w:rPr>
              <w:t xml:space="preserve"> practice (</w:t>
            </w:r>
            <w:proofErr w:type="spellStart"/>
            <w:r w:rsidRPr="003D2D52">
              <w:rPr>
                <w:rFonts w:ascii="Times New Roman" w:hAnsi="Times New Roman"/>
              </w:rPr>
              <w:t>specifice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managementului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previzional</w:t>
            </w:r>
            <w:proofErr w:type="spellEnd"/>
            <w:r w:rsidRPr="003D2D52">
              <w:rPr>
                <w:rFonts w:ascii="Times New Roman" w:hAnsi="Times New Roman"/>
              </w:rPr>
              <w:t xml:space="preserve">) </w:t>
            </w:r>
            <w:proofErr w:type="spellStart"/>
            <w:r w:rsidRPr="003D2D52">
              <w:rPr>
                <w:rFonts w:ascii="Times New Roman" w:hAnsi="Times New Roman"/>
              </w:rPr>
              <w:t>necesare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planificării</w:t>
            </w:r>
            <w:proofErr w:type="spellEnd"/>
            <w:r w:rsidRPr="003D2D52">
              <w:rPr>
                <w:rFonts w:ascii="Times New Roman" w:hAnsi="Times New Roman"/>
              </w:rPr>
              <w:t xml:space="preserve"> </w:t>
            </w:r>
            <w:proofErr w:type="spellStart"/>
            <w:r w:rsidRPr="003D2D52">
              <w:rPr>
                <w:rFonts w:ascii="Times New Roman" w:hAnsi="Times New Roman"/>
              </w:rPr>
              <w:t>strategice</w:t>
            </w:r>
            <w:proofErr w:type="spellEnd"/>
            <w:r w:rsidRPr="003D2D52">
              <w:rPr>
                <w:rFonts w:ascii="Times New Roman" w:hAnsi="Times New Roman"/>
              </w:rPr>
              <w:t xml:space="preserve"> a </w:t>
            </w:r>
            <w:proofErr w:type="spellStart"/>
            <w:r w:rsidRPr="003D2D52">
              <w:rPr>
                <w:rFonts w:ascii="Times New Roman" w:hAnsi="Times New Roman"/>
              </w:rPr>
              <w:t>portofoliului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F6EF5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549058C3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40AA0DAD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56DB81B5" w14:textId="77777777" w:rsidR="003A6443" w:rsidRPr="00040A36" w:rsidRDefault="003A6443" w:rsidP="003A6443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  <w:r w:rsidRPr="00040A36">
              <w:rPr>
                <w:rFonts w:ascii="Times New Roman" w:hAnsi="Times New Roman"/>
                <w:lang w:val="ro-RO"/>
              </w:rPr>
              <w:t>%</w:t>
            </w:r>
          </w:p>
          <w:p w14:paraId="3E0BF11E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422BB4" w:rsidRPr="00040A36" w14:paraId="0ABA761B" w14:textId="77777777" w:rsidTr="00963F1F">
        <w:trPr>
          <w:cantSplit/>
          <w:trHeight w:val="1260"/>
        </w:trPr>
        <w:tc>
          <w:tcPr>
            <w:tcW w:w="10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54AF83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C4BC96"/>
          </w:tcPr>
          <w:p w14:paraId="5ADE146C" w14:textId="77777777" w:rsidR="00422BB4" w:rsidRPr="00A93848" w:rsidRDefault="00422BB4" w:rsidP="00963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C</w:t>
            </w:r>
            <w:r w:rsidRPr="00A93848">
              <w:rPr>
                <w:rFonts w:ascii="Times New Roman" w:eastAsiaTheme="minorHAnsi" w:hAnsi="Times New Roman"/>
              </w:rPr>
              <w:t>aracterul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sistematic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al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expunerii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ș</w:t>
            </w:r>
            <w:r w:rsidRPr="00A93848">
              <w:rPr>
                <w:rFonts w:ascii="Times New Roman" w:eastAsiaTheme="minorHAnsi" w:hAnsi="Times New Roman"/>
              </w:rPr>
              <w:t>i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capacitatea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de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sinteză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reflecția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aplicată</w:t>
            </w:r>
            <w:proofErr w:type="spellEnd"/>
          </w:p>
          <w:p w14:paraId="14C2594A" w14:textId="77777777" w:rsidR="00422BB4" w:rsidRPr="00A93848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A93848">
              <w:rPr>
                <w:rFonts w:ascii="Times New Roman" w:eastAsiaTheme="minorHAnsi" w:hAnsi="Times New Roman"/>
              </w:rPr>
              <w:t>și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considerațiile</w:t>
            </w:r>
            <w:proofErr w:type="spellEnd"/>
            <w:r w:rsidRPr="00A93848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93848">
              <w:rPr>
                <w:rFonts w:ascii="Times New Roman" w:eastAsiaTheme="minorHAnsi" w:hAnsi="Times New Roman"/>
              </w:rPr>
              <w:t>personale</w:t>
            </w:r>
            <w:proofErr w:type="spellEnd"/>
            <w:r>
              <w:rPr>
                <w:rFonts w:ascii="Times New Roman" w:eastAsiaTheme="minorHAnsi" w:hAnsi="Times New Roman"/>
              </w:rPr>
              <w:t>;</w:t>
            </w:r>
          </w:p>
          <w:p w14:paraId="7EE82E7E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Abilitatea de explicare</w:t>
            </w:r>
          </w:p>
          <w:p w14:paraId="2C4C83F9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și interpretare</w:t>
            </w:r>
            <w:r>
              <w:rPr>
                <w:rFonts w:ascii="Times New Roman" w:hAnsi="Times New Roman"/>
                <w:lang w:val="ro-RO"/>
              </w:rPr>
              <w:t xml:space="preserve"> a prezentării  </w:t>
            </w:r>
            <w:r w:rsidRPr="00B06BB9">
              <w:rPr>
                <w:rFonts w:ascii="Times New Roman" w:hAnsi="Times New Roman"/>
                <w:lang w:val="ro-RO"/>
              </w:rPr>
              <w:t>elementelor Portofoliului</w:t>
            </w:r>
            <w:r w:rsidRPr="00040A36">
              <w:rPr>
                <w:rFonts w:ascii="Times New Roman" w:hAnsi="Times New Roman"/>
                <w:lang w:val="ro-RO"/>
              </w:rPr>
              <w:t>;</w:t>
            </w:r>
          </w:p>
          <w:p w14:paraId="0E6FA607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Rezolvarea completă și</w:t>
            </w:r>
          </w:p>
          <w:p w14:paraId="6C41015A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corectă a cerințelor.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DDDD59" w14:textId="77777777" w:rsidR="00422BB4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Evaluarea formativă a prezentării  </w:t>
            </w:r>
            <w:r w:rsidRPr="00B06BB9">
              <w:rPr>
                <w:rFonts w:ascii="Times New Roman" w:hAnsi="Times New Roman"/>
                <w:lang w:val="ro-RO"/>
              </w:rPr>
              <w:t>elementelor Portofoliului</w:t>
            </w:r>
            <w:r>
              <w:rPr>
                <w:rFonts w:ascii="Times New Roman" w:hAnsi="Times New Roman"/>
                <w:lang w:val="ro-RO"/>
              </w:rPr>
              <w:t>.</w:t>
            </w:r>
            <w:r w:rsidRPr="00B06BB9">
              <w:rPr>
                <w:rFonts w:ascii="Times New Roman" w:hAnsi="Times New Roman"/>
                <w:lang w:val="ro-RO"/>
              </w:rPr>
              <w:t xml:space="preserve"> </w:t>
            </w:r>
          </w:p>
          <w:p w14:paraId="1E81585B" w14:textId="77777777" w:rsidR="00422BB4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B06BB9">
              <w:rPr>
                <w:rFonts w:ascii="Times New Roman" w:eastAsiaTheme="minorHAnsi" w:hAnsi="Times New Roman"/>
                <w:i/>
                <w:iCs/>
              </w:rPr>
              <w:t>Evaluarea</w:t>
            </w:r>
            <w:proofErr w:type="spellEnd"/>
            <w:r w:rsidRPr="00B06BB9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  <w:i/>
                <w:iCs/>
              </w:rPr>
              <w:t>va</w:t>
            </w:r>
            <w:proofErr w:type="spellEnd"/>
            <w:r w:rsidRPr="00B06BB9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  <w:i/>
                <w:iCs/>
              </w:rPr>
              <w:t>avea</w:t>
            </w:r>
            <w:proofErr w:type="spellEnd"/>
            <w:r w:rsidRPr="00B06BB9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incidență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asupra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parcurgerii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materialelor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diseminate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r w:rsidRPr="00B06BB9">
              <w:rPr>
                <w:rFonts w:ascii="Times New Roman" w:hAnsi="Times New Roman"/>
                <w:lang w:val="ro-RO"/>
              </w:rPr>
              <w:t>din bibiografi</w:t>
            </w:r>
            <w:r>
              <w:rPr>
                <w:rFonts w:ascii="Times New Roman" w:hAnsi="Times New Roman"/>
                <w:lang w:val="ro-RO"/>
              </w:rPr>
              <w:t>a</w:t>
            </w:r>
            <w:r w:rsidRPr="00B06BB9">
              <w:rPr>
                <w:rFonts w:ascii="Times New Roman" w:hAnsi="Times New Roman"/>
                <w:lang w:val="ro-RO"/>
              </w:rPr>
              <w:t xml:space="preserve"> suplimentar</w:t>
            </w:r>
            <w:r>
              <w:rPr>
                <w:rFonts w:ascii="Times New Roman" w:hAnsi="Times New Roman"/>
                <w:lang w:val="ro-RO"/>
              </w:rPr>
              <w:t>ă</w:t>
            </w:r>
            <w:r w:rsidRPr="00B06BB9">
              <w:rPr>
                <w:rFonts w:ascii="Times New Roman" w:hAnsi="Times New Roman"/>
                <w:lang w:val="ro-RO"/>
              </w:rPr>
              <w:t xml:space="preserve"> (</w:t>
            </w:r>
            <w:r w:rsidRPr="00B06BB9">
              <w:rPr>
                <w:rFonts w:ascii="Times New Roman" w:hAnsi="Times New Roman"/>
              </w:rPr>
              <w:t>Google Classroom, Google meet)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îndeosebi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, a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suportului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de curs/seminar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reflectate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în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elementele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prezentate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și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susținute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la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6BB9">
              <w:rPr>
                <w:rFonts w:ascii="Times New Roman" w:eastAsiaTheme="minorHAnsi" w:hAnsi="Times New Roman"/>
              </w:rPr>
              <w:t>activitatea</w:t>
            </w:r>
            <w:proofErr w:type="spellEnd"/>
            <w:r w:rsidRPr="00B06BB9">
              <w:rPr>
                <w:rFonts w:ascii="Times New Roman" w:eastAsiaTheme="minorHAnsi" w:hAnsi="Times New Roman"/>
              </w:rPr>
              <w:t xml:space="preserve"> de seminar</w:t>
            </w:r>
            <w:r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27574D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774D004F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6011C0A5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24187427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  <w:p w14:paraId="592CB975" w14:textId="77777777" w:rsidR="003A6443" w:rsidRPr="00040A36" w:rsidRDefault="003A6443" w:rsidP="003A6443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  <w:r w:rsidRPr="00040A36">
              <w:rPr>
                <w:rFonts w:ascii="Times New Roman" w:hAnsi="Times New Roman"/>
                <w:lang w:val="ro-RO"/>
              </w:rPr>
              <w:t>%</w:t>
            </w:r>
          </w:p>
          <w:p w14:paraId="23D3ADAC" w14:textId="77777777" w:rsidR="00422BB4" w:rsidRDefault="00422BB4" w:rsidP="00963F1F">
            <w:pPr>
              <w:pStyle w:val="NoSpacing1"/>
              <w:tabs>
                <w:tab w:val="left" w:pos="1022"/>
              </w:tabs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422BB4" w:rsidRPr="00040A36" w14:paraId="683D9397" w14:textId="77777777" w:rsidTr="00963F1F">
        <w:trPr>
          <w:trHeight w:val="319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9C63" w14:textId="77777777" w:rsidR="00422BB4" w:rsidRPr="003C13B6" w:rsidRDefault="00422BB4" w:rsidP="00963F1F">
            <w:pPr>
              <w:pStyle w:val="Frspaiere"/>
              <w:rPr>
                <w:rFonts w:ascii="Times New Roman" w:hAnsi="Times New Roman"/>
                <w:b/>
                <w:bCs/>
                <w:lang w:val="ro-RO"/>
              </w:rPr>
            </w:pPr>
            <w:r w:rsidRPr="003C13B6">
              <w:rPr>
                <w:rFonts w:ascii="Times New Roman" w:hAnsi="Times New Roman"/>
                <w:b/>
                <w:bCs/>
                <w:lang w:val="ro-RO"/>
              </w:rPr>
              <w:t>Condiții de intrare în examen în prima sesiune</w:t>
            </w:r>
          </w:p>
          <w:p w14:paraId="0BE94CBF" w14:textId="77777777" w:rsidR="00422BB4" w:rsidRPr="003C13B6" w:rsidRDefault="00422BB4" w:rsidP="00963F1F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3C13B6">
              <w:rPr>
                <w:rFonts w:ascii="Times New Roman" w:hAnsi="Times New Roman"/>
                <w:lang w:val="ro-RO"/>
              </w:rPr>
              <w:t>Prezența la minim 50% din numărul total al cursurilor</w:t>
            </w:r>
            <w:r>
              <w:rPr>
                <w:rFonts w:ascii="Times New Roman" w:hAnsi="Times New Roman"/>
                <w:lang w:val="ro-RO"/>
              </w:rPr>
              <w:t>;</w:t>
            </w:r>
          </w:p>
          <w:p w14:paraId="1031F981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3C13B6">
              <w:rPr>
                <w:rFonts w:ascii="Times New Roman" w:hAnsi="Times New Roman"/>
                <w:lang w:val="ro-RO"/>
              </w:rPr>
              <w:t>Prezența la minim 70% din numărul total al seminariilor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422BB4" w:rsidRPr="00040A36" w14:paraId="3A3F0AB6" w14:textId="77777777" w:rsidTr="00963F1F">
        <w:trPr>
          <w:trHeight w:val="319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FDDF" w14:textId="77777777" w:rsidR="00422BB4" w:rsidRPr="00040A36" w:rsidRDefault="00422BB4" w:rsidP="00963F1F">
            <w:pPr>
              <w:pStyle w:val="NoSpacing1"/>
              <w:tabs>
                <w:tab w:val="left" w:pos="1022"/>
              </w:tabs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040A36">
              <w:rPr>
                <w:rFonts w:ascii="Times New Roman" w:hAnsi="Times New Roman"/>
                <w:lang w:val="ro-RO"/>
              </w:rPr>
              <w:t>.6 Standard minim de performanţă</w:t>
            </w:r>
          </w:p>
        </w:tc>
      </w:tr>
      <w:tr w:rsidR="00422BB4" w:rsidRPr="00040A36" w14:paraId="738D695A" w14:textId="77777777" w:rsidTr="00963F1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B286" w14:textId="77777777" w:rsidR="00422BB4" w:rsidRPr="00040A36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Studentul cunoaşte care sunt principalele concepte, le recunoaşte şi le defineşte corect;</w:t>
            </w:r>
          </w:p>
          <w:p w14:paraId="26EF8052" w14:textId="77777777" w:rsidR="00422BB4" w:rsidRPr="00040A36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Imagine de ansamblu asupra disciplinei studiate;</w:t>
            </w:r>
          </w:p>
          <w:p w14:paraId="4D1A81C3" w14:textId="77777777" w:rsidR="00422BB4" w:rsidRPr="00040A36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Limbajul de specialitate este corect utilizat;</w:t>
            </w:r>
          </w:p>
          <w:p w14:paraId="0CF0E39E" w14:textId="77777777" w:rsidR="00422BB4" w:rsidRPr="00040A36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Concizie în exprimare;</w:t>
            </w:r>
          </w:p>
          <w:p w14:paraId="1058ECB5" w14:textId="77777777" w:rsidR="00422BB4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040A36">
              <w:rPr>
                <w:rFonts w:ascii="Times New Roman" w:hAnsi="Times New Roman"/>
                <w:lang w:val="ro-RO"/>
              </w:rPr>
              <w:t>Să rezolve bine un minim de întrebări grilă și de aplicații;</w:t>
            </w:r>
          </w:p>
          <w:p w14:paraId="3E7D9A18" w14:textId="77777777" w:rsidR="00422BB4" w:rsidRPr="00040A36" w:rsidRDefault="00422BB4" w:rsidP="00963F1F">
            <w:pPr>
              <w:pStyle w:val="NoSpacing1"/>
              <w:numPr>
                <w:ilvl w:val="0"/>
                <w:numId w:val="3"/>
              </w:numPr>
              <w:tabs>
                <w:tab w:val="left" w:pos="1022"/>
              </w:tabs>
              <w:ind w:left="686"/>
              <w:jc w:val="both"/>
              <w:rPr>
                <w:rFonts w:ascii="Times New Roman" w:hAnsi="Times New Roman"/>
                <w:lang w:val="ro-RO"/>
              </w:rPr>
            </w:pPr>
            <w:r w:rsidRPr="00400E99">
              <w:rPr>
                <w:rFonts w:ascii="Times New Roman" w:hAnsi="Times New Roman"/>
                <w:szCs w:val="16"/>
                <w:lang w:val="ro-RO"/>
              </w:rPr>
              <w:t>Notarea cu minim 5 la evaluarea finală.</w:t>
            </w:r>
            <w:r w:rsidRPr="00040A36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14:paraId="130F8B59" w14:textId="77777777" w:rsidR="000439F2" w:rsidRPr="00040A36" w:rsidRDefault="000439F2" w:rsidP="000439F2">
      <w:pPr>
        <w:pStyle w:val="ListParagraph1"/>
        <w:tabs>
          <w:tab w:val="left" w:pos="1022"/>
        </w:tabs>
        <w:ind w:left="0"/>
        <w:jc w:val="both"/>
        <w:rPr>
          <w:rFonts w:ascii="Times New Roman" w:hAnsi="Times New Roman"/>
        </w:rPr>
      </w:pPr>
    </w:p>
    <w:p w14:paraId="56618D4D" w14:textId="77777777" w:rsidR="000439F2" w:rsidRPr="003A79BD" w:rsidRDefault="000439F2" w:rsidP="000439F2">
      <w:pPr>
        <w:pStyle w:val="ListParagraph1"/>
        <w:tabs>
          <w:tab w:val="left" w:pos="1022"/>
        </w:tabs>
        <w:rPr>
          <w:rFonts w:ascii="Times New Roman" w:hAnsi="Times New Roman"/>
        </w:rPr>
      </w:pPr>
    </w:p>
    <w:p w14:paraId="7776B71C" w14:textId="77777777" w:rsidR="000439F2" w:rsidRPr="003A79BD" w:rsidRDefault="000439F2" w:rsidP="000439F2">
      <w:pPr>
        <w:tabs>
          <w:tab w:val="left" w:pos="1022"/>
        </w:tabs>
        <w:rPr>
          <w:rFonts w:ascii="Times New Roman" w:hAnsi="Times New Roman"/>
          <w:lang w:val="fr-FR"/>
        </w:rPr>
      </w:pPr>
    </w:p>
    <w:p w14:paraId="205B9BD8" w14:textId="77777777" w:rsidR="000439F2" w:rsidRPr="003A79BD" w:rsidRDefault="000439F2" w:rsidP="000439F2">
      <w:pPr>
        <w:tabs>
          <w:tab w:val="left" w:pos="1022"/>
        </w:tabs>
        <w:jc w:val="center"/>
        <w:rPr>
          <w:rFonts w:ascii="Times New Roman" w:hAnsi="Times New Roman"/>
          <w:lang w:val="fr-F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3"/>
        <w:gridCol w:w="4409"/>
      </w:tblGrid>
      <w:tr w:rsidR="00842E8F" w:rsidRPr="003A79BD" w14:paraId="35F5A624" w14:textId="77777777" w:rsidTr="00842E8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1B23B016" w14:textId="77777777" w:rsidR="00842E8F" w:rsidRPr="00C22D06" w:rsidRDefault="00842E8F" w:rsidP="00C22D06">
            <w:pPr>
              <w:pStyle w:val="Frspaiere"/>
              <w:rPr>
                <w:rFonts w:ascii="Times New Roman" w:hAnsi="Times New Roman" w:cs="Times New Roman"/>
              </w:rPr>
            </w:pPr>
            <w:r w:rsidRPr="00C22D06">
              <w:rPr>
                <w:rFonts w:ascii="Times New Roman" w:hAnsi="Times New Roman" w:cs="Times New Roman"/>
              </w:rPr>
              <w:t>Data completării</w:t>
            </w:r>
          </w:p>
          <w:p w14:paraId="75766BE2" w14:textId="30B3671B" w:rsidR="00FA2FDA" w:rsidRPr="003A79BD" w:rsidRDefault="00FB5D14" w:rsidP="00C22D06">
            <w:pPr>
              <w:tabs>
                <w:tab w:val="left" w:pos="1022"/>
              </w:tabs>
              <w:spacing w:line="48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Septembrie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A2FDA">
              <w:rPr>
                <w:rFonts w:ascii="Times New Roman" w:hAnsi="Times New Roman"/>
              </w:rPr>
              <w:t>2023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B15A2B4" w14:textId="77777777" w:rsidR="00842E8F" w:rsidRDefault="00842E8F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t>Semnătura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titularului</w:t>
            </w:r>
            <w:proofErr w:type="spellEnd"/>
            <w:r w:rsidRPr="003A79BD">
              <w:rPr>
                <w:rFonts w:ascii="Times New Roman" w:hAnsi="Times New Roman"/>
              </w:rPr>
              <w:t xml:space="preserve"> de curs</w:t>
            </w:r>
          </w:p>
          <w:p w14:paraId="680FB8EB" w14:textId="77777777" w:rsidR="00842E8F" w:rsidRDefault="00842E8F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</w:p>
          <w:p w14:paraId="3E35EDEE" w14:textId="77777777" w:rsidR="00842E8F" w:rsidRPr="003A79BD" w:rsidRDefault="00842E8F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0439F2" w:rsidRPr="003A79BD" w14:paraId="1666FB1B" w14:textId="77777777" w:rsidTr="00842E8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14:paraId="2BF39563" w14:textId="77777777" w:rsidR="000439F2" w:rsidRDefault="000439F2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  <w:r w:rsidRPr="003A79BD">
              <w:rPr>
                <w:rFonts w:ascii="Times New Roman" w:hAnsi="Times New Roman"/>
              </w:rPr>
              <w:t xml:space="preserve">Data </w:t>
            </w:r>
            <w:proofErr w:type="spellStart"/>
            <w:r w:rsidRPr="003A79BD">
              <w:rPr>
                <w:rFonts w:ascii="Times New Roman" w:hAnsi="Times New Roman"/>
              </w:rPr>
              <w:t>avizării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în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catedră</w:t>
            </w:r>
            <w:proofErr w:type="spellEnd"/>
            <w:r w:rsidRPr="003A79BD">
              <w:rPr>
                <w:rFonts w:ascii="Times New Roman" w:hAnsi="Times New Roman"/>
              </w:rPr>
              <w:t>/</w:t>
            </w:r>
            <w:r w:rsidR="00842E8F">
              <w:rPr>
                <w:rFonts w:ascii="Times New Roman" w:hAnsi="Times New Roman"/>
              </w:rPr>
              <w:t>department</w:t>
            </w:r>
          </w:p>
          <w:p w14:paraId="3AB6B66E" w14:textId="77777777" w:rsidR="00842E8F" w:rsidRPr="003A79BD" w:rsidRDefault="00842E8F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E816E09" w14:textId="77777777" w:rsidR="000439F2" w:rsidRPr="003A79BD" w:rsidRDefault="000439F2" w:rsidP="003936BF">
            <w:pPr>
              <w:tabs>
                <w:tab w:val="left" w:pos="1022"/>
              </w:tabs>
              <w:spacing w:line="48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79BD">
              <w:rPr>
                <w:rFonts w:ascii="Times New Roman" w:hAnsi="Times New Roman"/>
              </w:rPr>
              <w:t>Semnătura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şefului</w:t>
            </w:r>
            <w:proofErr w:type="spellEnd"/>
            <w:r w:rsidRPr="003A79BD">
              <w:rPr>
                <w:rFonts w:ascii="Times New Roman" w:hAnsi="Times New Roman"/>
              </w:rPr>
              <w:t xml:space="preserve"> </w:t>
            </w:r>
            <w:proofErr w:type="spellStart"/>
            <w:r w:rsidRPr="003A79BD">
              <w:rPr>
                <w:rFonts w:ascii="Times New Roman" w:hAnsi="Times New Roman"/>
              </w:rPr>
              <w:t>catedrei</w:t>
            </w:r>
            <w:proofErr w:type="spellEnd"/>
            <w:r w:rsidRPr="003A79BD">
              <w:rPr>
                <w:rFonts w:ascii="Times New Roman" w:hAnsi="Times New Roman"/>
              </w:rPr>
              <w:t>/</w:t>
            </w:r>
            <w:proofErr w:type="spellStart"/>
            <w:r w:rsidRPr="003A79BD">
              <w:rPr>
                <w:rFonts w:ascii="Times New Roman" w:hAnsi="Times New Roman"/>
              </w:rPr>
              <w:t>departamentului</w:t>
            </w:r>
            <w:proofErr w:type="spellEnd"/>
          </w:p>
        </w:tc>
      </w:tr>
    </w:tbl>
    <w:p w14:paraId="07BBF841" w14:textId="77777777" w:rsidR="000439F2" w:rsidRPr="003A79BD" w:rsidRDefault="000439F2" w:rsidP="000439F2">
      <w:pPr>
        <w:tabs>
          <w:tab w:val="left" w:pos="1022"/>
        </w:tabs>
        <w:rPr>
          <w:rFonts w:ascii="Times New Roman" w:hAnsi="Times New Roman"/>
        </w:rPr>
      </w:pPr>
    </w:p>
    <w:p w14:paraId="512F86FE" w14:textId="77777777" w:rsidR="007A0550" w:rsidRPr="003A79BD" w:rsidRDefault="007A0550" w:rsidP="000439F2">
      <w:pPr>
        <w:pStyle w:val="ListParagraph1"/>
        <w:tabs>
          <w:tab w:val="left" w:pos="1022"/>
        </w:tabs>
        <w:spacing w:after="0"/>
        <w:ind w:left="0"/>
        <w:jc w:val="both"/>
        <w:rPr>
          <w:rFonts w:ascii="Times New Roman" w:hAnsi="Times New Roman"/>
        </w:rPr>
      </w:pPr>
    </w:p>
    <w:sectPr w:rsidR="007A0550" w:rsidRPr="003A79BD" w:rsidSect="007A0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CF3"/>
    <w:multiLevelType w:val="hybridMultilevel"/>
    <w:tmpl w:val="1A92DAC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031977"/>
    <w:multiLevelType w:val="hybridMultilevel"/>
    <w:tmpl w:val="681207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5E0C70">
      <w:start w:val="1"/>
      <w:numFmt w:val="bullet"/>
      <w:lvlText w:val="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403FEA"/>
    <w:multiLevelType w:val="hybridMultilevel"/>
    <w:tmpl w:val="452AD9C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83A86"/>
    <w:multiLevelType w:val="hybridMultilevel"/>
    <w:tmpl w:val="CD34CE8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4793D1C"/>
    <w:multiLevelType w:val="hybridMultilevel"/>
    <w:tmpl w:val="5B4E29E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95"/>
        </w:tabs>
        <w:ind w:left="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</w:abstractNum>
  <w:abstractNum w:abstractNumId="6" w15:restartNumberingAfterBreak="0">
    <w:nsid w:val="3A551D5D"/>
    <w:multiLevelType w:val="hybridMultilevel"/>
    <w:tmpl w:val="C8D2B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7465C"/>
    <w:multiLevelType w:val="hybridMultilevel"/>
    <w:tmpl w:val="067AB7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AA3063"/>
    <w:multiLevelType w:val="hybridMultilevel"/>
    <w:tmpl w:val="002CECA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837E06"/>
    <w:multiLevelType w:val="hybridMultilevel"/>
    <w:tmpl w:val="652233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537805"/>
    <w:multiLevelType w:val="hybridMultilevel"/>
    <w:tmpl w:val="721AE55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156C9"/>
    <w:multiLevelType w:val="hybridMultilevel"/>
    <w:tmpl w:val="6B60E32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05E0C70">
      <w:start w:val="1"/>
      <w:numFmt w:val="bullet"/>
      <w:lvlText w:val="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872FFA"/>
    <w:multiLevelType w:val="hybridMultilevel"/>
    <w:tmpl w:val="A67C88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582C4614"/>
    <w:multiLevelType w:val="hybridMultilevel"/>
    <w:tmpl w:val="45A2E2B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CC59C6"/>
    <w:multiLevelType w:val="hybridMultilevel"/>
    <w:tmpl w:val="ADD678E2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96"/>
        </w:tabs>
        <w:ind w:left="10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16"/>
        </w:tabs>
        <w:ind w:left="18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36"/>
        </w:tabs>
        <w:ind w:left="25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56"/>
        </w:tabs>
        <w:ind w:left="32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76"/>
        </w:tabs>
        <w:ind w:left="39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96"/>
        </w:tabs>
        <w:ind w:left="46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16"/>
        </w:tabs>
        <w:ind w:left="54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36"/>
        </w:tabs>
        <w:ind w:left="6136" w:hanging="360"/>
      </w:pPr>
      <w:rPr>
        <w:rFonts w:ascii="Wingdings" w:hAnsi="Wingdings" w:hint="default"/>
      </w:rPr>
    </w:lvl>
  </w:abstractNum>
  <w:abstractNum w:abstractNumId="16" w15:restartNumberingAfterBreak="0">
    <w:nsid w:val="5FAB612C"/>
    <w:multiLevelType w:val="multilevel"/>
    <w:tmpl w:val="56A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E40B7B"/>
    <w:multiLevelType w:val="hybridMultilevel"/>
    <w:tmpl w:val="19D67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604863C9"/>
    <w:multiLevelType w:val="hybridMultilevel"/>
    <w:tmpl w:val="C46E37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60E61817"/>
    <w:multiLevelType w:val="hybridMultilevel"/>
    <w:tmpl w:val="892E4E1E"/>
    <w:lvl w:ilvl="0" w:tplc="04090001">
      <w:start w:val="1"/>
      <w:numFmt w:val="bullet"/>
      <w:lvlText w:val=""/>
      <w:lvlJc w:val="left"/>
      <w:pPr>
        <w:ind w:left="687" w:hanging="360"/>
      </w:pPr>
      <w:rPr>
        <w:rFonts w:ascii="Symbol" w:hAnsi="Symbol" w:cs="Times New Roman" w:hint="default"/>
      </w:rPr>
    </w:lvl>
    <w:lvl w:ilvl="1" w:tplc="205E0C70">
      <w:start w:val="1"/>
      <w:numFmt w:val="bullet"/>
      <w:lvlText w:val=""/>
      <w:lvlJc w:val="left"/>
      <w:pPr>
        <w:ind w:left="140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27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87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07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47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656F124A"/>
    <w:multiLevelType w:val="hybridMultilevel"/>
    <w:tmpl w:val="B936CCE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9202D"/>
    <w:multiLevelType w:val="hybridMultilevel"/>
    <w:tmpl w:val="346EE1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69911BED"/>
    <w:multiLevelType w:val="hybridMultilevel"/>
    <w:tmpl w:val="13A87120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D473E"/>
    <w:multiLevelType w:val="multilevel"/>
    <w:tmpl w:val="92E4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525934">
    <w:abstractNumId w:val="1"/>
  </w:num>
  <w:num w:numId="2" w16cid:durableId="1216308904">
    <w:abstractNumId w:val="14"/>
  </w:num>
  <w:num w:numId="3" w16cid:durableId="2082634902">
    <w:abstractNumId w:val="19"/>
  </w:num>
  <w:num w:numId="4" w16cid:durableId="468547576">
    <w:abstractNumId w:val="23"/>
  </w:num>
  <w:num w:numId="5" w16cid:durableId="406459322">
    <w:abstractNumId w:val="5"/>
  </w:num>
  <w:num w:numId="6" w16cid:durableId="16850988">
    <w:abstractNumId w:val="16"/>
  </w:num>
  <w:num w:numId="7" w16cid:durableId="402218143">
    <w:abstractNumId w:val="0"/>
  </w:num>
  <w:num w:numId="8" w16cid:durableId="806776516">
    <w:abstractNumId w:val="13"/>
  </w:num>
  <w:num w:numId="9" w16cid:durableId="1923181310">
    <w:abstractNumId w:val="22"/>
  </w:num>
  <w:num w:numId="10" w16cid:durableId="278144783">
    <w:abstractNumId w:val="20"/>
  </w:num>
  <w:num w:numId="11" w16cid:durableId="1364943009">
    <w:abstractNumId w:val="10"/>
  </w:num>
  <w:num w:numId="12" w16cid:durableId="577905380">
    <w:abstractNumId w:val="3"/>
  </w:num>
  <w:num w:numId="13" w16cid:durableId="1848790680">
    <w:abstractNumId w:val="15"/>
  </w:num>
  <w:num w:numId="14" w16cid:durableId="1660846053">
    <w:abstractNumId w:val="9"/>
  </w:num>
  <w:num w:numId="15" w16cid:durableId="193201074">
    <w:abstractNumId w:val="21"/>
  </w:num>
  <w:num w:numId="16" w16cid:durableId="887255566">
    <w:abstractNumId w:val="4"/>
  </w:num>
  <w:num w:numId="17" w16cid:durableId="944921092">
    <w:abstractNumId w:val="12"/>
  </w:num>
  <w:num w:numId="18" w16cid:durableId="1818183155">
    <w:abstractNumId w:val="18"/>
  </w:num>
  <w:num w:numId="19" w16cid:durableId="2629160">
    <w:abstractNumId w:val="17"/>
  </w:num>
  <w:num w:numId="20" w16cid:durableId="701053854">
    <w:abstractNumId w:val="8"/>
  </w:num>
  <w:num w:numId="21" w16cid:durableId="990476892">
    <w:abstractNumId w:val="2"/>
  </w:num>
  <w:num w:numId="22" w16cid:durableId="433407605">
    <w:abstractNumId w:val="7"/>
  </w:num>
  <w:num w:numId="23" w16cid:durableId="64376560">
    <w:abstractNumId w:val="6"/>
  </w:num>
  <w:num w:numId="24" w16cid:durableId="9635779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A3"/>
    <w:rsid w:val="00022FBC"/>
    <w:rsid w:val="00030932"/>
    <w:rsid w:val="000439F2"/>
    <w:rsid w:val="000645F3"/>
    <w:rsid w:val="00075AB8"/>
    <w:rsid w:val="000855D8"/>
    <w:rsid w:val="0009625F"/>
    <w:rsid w:val="000B6A82"/>
    <w:rsid w:val="00131724"/>
    <w:rsid w:val="001458A6"/>
    <w:rsid w:val="00151EA3"/>
    <w:rsid w:val="001535F6"/>
    <w:rsid w:val="001A70B4"/>
    <w:rsid w:val="00230DCB"/>
    <w:rsid w:val="00245A88"/>
    <w:rsid w:val="00263331"/>
    <w:rsid w:val="00282B8E"/>
    <w:rsid w:val="002B4061"/>
    <w:rsid w:val="00317118"/>
    <w:rsid w:val="00347635"/>
    <w:rsid w:val="003936BF"/>
    <w:rsid w:val="003A6443"/>
    <w:rsid w:val="003A79BD"/>
    <w:rsid w:val="003C1B3A"/>
    <w:rsid w:val="003E231E"/>
    <w:rsid w:val="00422BB4"/>
    <w:rsid w:val="00495B67"/>
    <w:rsid w:val="004B21F2"/>
    <w:rsid w:val="004C48B3"/>
    <w:rsid w:val="00553F04"/>
    <w:rsid w:val="005C2637"/>
    <w:rsid w:val="005E2EE7"/>
    <w:rsid w:val="006139D4"/>
    <w:rsid w:val="00662B82"/>
    <w:rsid w:val="006D6965"/>
    <w:rsid w:val="00752F87"/>
    <w:rsid w:val="0076630A"/>
    <w:rsid w:val="007A0550"/>
    <w:rsid w:val="0084113D"/>
    <w:rsid w:val="00842E8F"/>
    <w:rsid w:val="008B755F"/>
    <w:rsid w:val="008C6623"/>
    <w:rsid w:val="009062C0"/>
    <w:rsid w:val="00992C0C"/>
    <w:rsid w:val="009A0F59"/>
    <w:rsid w:val="009D125D"/>
    <w:rsid w:val="009D5CF9"/>
    <w:rsid w:val="00A04ED3"/>
    <w:rsid w:val="00A25F33"/>
    <w:rsid w:val="00A620C0"/>
    <w:rsid w:val="00A8611D"/>
    <w:rsid w:val="00AE5813"/>
    <w:rsid w:val="00B177F1"/>
    <w:rsid w:val="00B8628E"/>
    <w:rsid w:val="00B92F22"/>
    <w:rsid w:val="00B94835"/>
    <w:rsid w:val="00BF797B"/>
    <w:rsid w:val="00C22D06"/>
    <w:rsid w:val="00C621A0"/>
    <w:rsid w:val="00CC7566"/>
    <w:rsid w:val="00D40F29"/>
    <w:rsid w:val="00E05FEA"/>
    <w:rsid w:val="00E35FF6"/>
    <w:rsid w:val="00F05268"/>
    <w:rsid w:val="00F80705"/>
    <w:rsid w:val="00FA2FDA"/>
    <w:rsid w:val="00FB5D14"/>
    <w:rsid w:val="00FE3411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295FE"/>
  <w15:docId w15:val="{13764DE3-9F98-42AC-901A-F268E545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EA3"/>
    <w:rPr>
      <w:rFonts w:ascii="Calibri" w:eastAsia="Times New Roman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Spacing1">
    <w:name w:val="No Spacing1"/>
    <w:rsid w:val="00151EA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ListParagraph1">
    <w:name w:val="List Paragraph1"/>
    <w:basedOn w:val="Normal"/>
    <w:rsid w:val="00151EA3"/>
    <w:pPr>
      <w:ind w:left="720"/>
    </w:pPr>
    <w:rPr>
      <w:lang w:val="ro-RO"/>
    </w:rPr>
  </w:style>
  <w:style w:type="paragraph" w:styleId="Frspaiere">
    <w:name w:val="No Spacing"/>
    <w:uiPriority w:val="1"/>
    <w:qFormat/>
    <w:rsid w:val="00263331"/>
    <w:pPr>
      <w:spacing w:after="0" w:line="240" w:lineRule="auto"/>
    </w:pPr>
    <w:rPr>
      <w:rFonts w:ascii="Calibri" w:eastAsia="Times New Roman" w:hAnsi="Calibri" w:cs="Calibri"/>
      <w:noProof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4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439F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lookup/eqx36kevlb?authuser=0&amp;hs=1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Socio333b</dc:creator>
  <cp:lastModifiedBy>Sociologie</cp:lastModifiedBy>
  <cp:revision>12</cp:revision>
  <dcterms:created xsi:type="dcterms:W3CDTF">2022-09-16T11:18:00Z</dcterms:created>
  <dcterms:modified xsi:type="dcterms:W3CDTF">2023-09-17T16:47:00Z</dcterms:modified>
</cp:coreProperties>
</file>