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B8C3A" w14:textId="77777777" w:rsidR="00C4385C" w:rsidRPr="001B4C14" w:rsidRDefault="00C4385C" w:rsidP="00752E1C">
      <w:pPr>
        <w:tabs>
          <w:tab w:val="left" w:pos="2023"/>
        </w:tabs>
        <w:spacing w:line="276" w:lineRule="auto"/>
        <w:rPr>
          <w:b/>
          <w:bCs/>
          <w:sz w:val="20"/>
          <w:szCs w:val="20"/>
        </w:rPr>
      </w:pPr>
    </w:p>
    <w:p w14:paraId="1A4AF4A1" w14:textId="083461BE" w:rsidR="00E0255D" w:rsidRPr="001B4C14" w:rsidRDefault="00E0255D" w:rsidP="00E0255D">
      <w:pPr>
        <w:jc w:val="center"/>
        <w:rPr>
          <w:b/>
          <w:sz w:val="28"/>
          <w:szCs w:val="28"/>
        </w:rPr>
      </w:pPr>
      <w:r w:rsidRPr="001B4C14">
        <w:rPr>
          <w:b/>
          <w:sz w:val="28"/>
          <w:szCs w:val="28"/>
        </w:rPr>
        <w:t>FI</w:t>
      </w:r>
      <w:r w:rsidR="00C4385C" w:rsidRPr="001B4C14">
        <w:rPr>
          <w:b/>
          <w:sz w:val="28"/>
          <w:szCs w:val="28"/>
        </w:rPr>
        <w:t>Ș</w:t>
      </w:r>
      <w:r w:rsidRPr="001B4C14">
        <w:rPr>
          <w:b/>
          <w:sz w:val="28"/>
          <w:szCs w:val="28"/>
        </w:rPr>
        <w:t>A DISCIPLINEI</w:t>
      </w:r>
    </w:p>
    <w:p w14:paraId="16E71824" w14:textId="77777777" w:rsidR="00C4385C" w:rsidRPr="001B4C14" w:rsidRDefault="00C4385C" w:rsidP="00C4385C">
      <w:pPr>
        <w:rPr>
          <w:b/>
          <w:sz w:val="28"/>
          <w:szCs w:val="28"/>
        </w:rPr>
      </w:pPr>
    </w:p>
    <w:p w14:paraId="48979124" w14:textId="77777777" w:rsidR="00E0255D" w:rsidRPr="001B4C14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1B4C14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1B4C14" w:rsidRDefault="00E0255D" w:rsidP="00E0255D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Institu</w:t>
            </w:r>
            <w:r w:rsidR="00C4385C" w:rsidRPr="001B4C14">
              <w:rPr>
                <w:rFonts w:ascii="Times New Roman" w:hAnsi="Times New Roman"/>
                <w:lang w:val="ro-RO"/>
              </w:rPr>
              <w:t>ț</w:t>
            </w:r>
            <w:r w:rsidRPr="001B4C14">
              <w:rPr>
                <w:rFonts w:ascii="Times New Roman" w:hAnsi="Times New Roman"/>
                <w:lang w:val="ro-RO"/>
              </w:rPr>
              <w:t>ia de învă</w:t>
            </w:r>
            <w:r w:rsidR="00C4385C" w:rsidRPr="001B4C14">
              <w:rPr>
                <w:rFonts w:ascii="Times New Roman" w:hAnsi="Times New Roman"/>
                <w:lang w:val="ro-RO"/>
              </w:rPr>
              <w:t>ț</w:t>
            </w:r>
            <w:r w:rsidRPr="001B4C14">
              <w:rPr>
                <w:rFonts w:ascii="Times New Roman" w:hAnsi="Times New Roman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Universitatea de Vest din Timi</w:t>
            </w:r>
            <w:r w:rsidR="00C4385C" w:rsidRPr="001B4C14">
              <w:rPr>
                <w:rFonts w:ascii="Times New Roman" w:hAnsi="Times New Roman"/>
                <w:lang w:val="ro-RO"/>
              </w:rPr>
              <w:t>ș</w:t>
            </w:r>
            <w:r w:rsidRPr="001B4C14">
              <w:rPr>
                <w:rFonts w:ascii="Times New Roman" w:hAnsi="Times New Roman"/>
                <w:lang w:val="ro-RO"/>
              </w:rPr>
              <w:t>oara</w:t>
            </w:r>
          </w:p>
        </w:tc>
      </w:tr>
      <w:tr w:rsidR="00E0255D" w:rsidRPr="001B4C14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68505006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Facultatea de Sociologie și Psihologie</w:t>
            </w:r>
          </w:p>
        </w:tc>
      </w:tr>
      <w:tr w:rsidR="00E0255D" w:rsidRPr="001B4C14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023835EE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Psihologie</w:t>
            </w:r>
          </w:p>
        </w:tc>
      </w:tr>
      <w:tr w:rsidR="00E0255D" w:rsidRPr="001B4C14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0AFE6554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Psihologie</w:t>
            </w:r>
          </w:p>
        </w:tc>
      </w:tr>
      <w:tr w:rsidR="00E0255D" w:rsidRPr="001B4C14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5C820687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Master</w:t>
            </w:r>
          </w:p>
        </w:tc>
      </w:tr>
      <w:tr w:rsidR="00E0255D" w:rsidRPr="001B4C14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740FD1C9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Psihologie clinică și psihoterapie</w:t>
            </w:r>
          </w:p>
        </w:tc>
      </w:tr>
    </w:tbl>
    <w:p w14:paraId="67CD805D" w14:textId="77777777" w:rsidR="00E0255D" w:rsidRPr="001B4C14" w:rsidRDefault="00E0255D" w:rsidP="00E0255D"/>
    <w:p w14:paraId="51C268B8" w14:textId="77777777" w:rsidR="00E0255D" w:rsidRPr="001B4C14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1B4C14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559EC908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Psihopatologia copilului</w:t>
            </w:r>
          </w:p>
        </w:tc>
      </w:tr>
      <w:tr w:rsidR="001F5731" w:rsidRPr="001B4C14" w14:paraId="4A61B8F8" w14:textId="77777777" w:rsidTr="00E0255D">
        <w:tc>
          <w:tcPr>
            <w:tcW w:w="3828" w:type="dxa"/>
            <w:gridSpan w:val="3"/>
          </w:tcPr>
          <w:p w14:paraId="4E4EEC75" w14:textId="73DF2536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2.2 Titularul activităților de curs</w:t>
            </w:r>
          </w:p>
        </w:tc>
        <w:tc>
          <w:tcPr>
            <w:tcW w:w="5561" w:type="dxa"/>
            <w:gridSpan w:val="6"/>
          </w:tcPr>
          <w:p w14:paraId="44D2144D" w14:textId="29FFCA21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Pantelie Speranța Rodica</w:t>
            </w:r>
          </w:p>
        </w:tc>
      </w:tr>
      <w:tr w:rsidR="001F5731" w:rsidRPr="001B4C14" w14:paraId="18E3C119" w14:textId="77777777" w:rsidTr="00E0255D">
        <w:tc>
          <w:tcPr>
            <w:tcW w:w="3828" w:type="dxa"/>
            <w:gridSpan w:val="3"/>
          </w:tcPr>
          <w:p w14:paraId="2201EA9F" w14:textId="67BBE6E9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2.3 Titularul activităților de seminar</w:t>
            </w:r>
          </w:p>
        </w:tc>
        <w:tc>
          <w:tcPr>
            <w:tcW w:w="5561" w:type="dxa"/>
            <w:gridSpan w:val="6"/>
          </w:tcPr>
          <w:p w14:paraId="3E929826" w14:textId="54FA27E8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Pantelie Speranța Rodica</w:t>
            </w:r>
          </w:p>
        </w:tc>
      </w:tr>
      <w:tr w:rsidR="001F5731" w:rsidRPr="001B4C14" w14:paraId="2D85BC83" w14:textId="77777777" w:rsidTr="00C4385C">
        <w:tc>
          <w:tcPr>
            <w:tcW w:w="1843" w:type="dxa"/>
          </w:tcPr>
          <w:p w14:paraId="7473A702" w14:textId="77777777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1BD9D9E8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701" w:type="dxa"/>
            <w:gridSpan w:val="2"/>
          </w:tcPr>
          <w:p w14:paraId="50554F01" w14:textId="77777777" w:rsidR="001F5731" w:rsidRPr="001B4C14" w:rsidRDefault="001F5731" w:rsidP="001F5731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F895EF8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651" w:type="dxa"/>
          </w:tcPr>
          <w:p w14:paraId="5BBCC7D4" w14:textId="427A378A" w:rsidR="001F5731" w:rsidRPr="001B4C14" w:rsidRDefault="001F5731" w:rsidP="001F5731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 xml:space="preserve"> 2.6 Tipul de evaluare</w:t>
            </w:r>
          </w:p>
        </w:tc>
        <w:tc>
          <w:tcPr>
            <w:tcW w:w="591" w:type="dxa"/>
          </w:tcPr>
          <w:p w14:paraId="744AFE62" w14:textId="240D00B9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1839" w:type="dxa"/>
          </w:tcPr>
          <w:p w14:paraId="7C0DE4CB" w14:textId="77777777" w:rsidR="001F5731" w:rsidRPr="001B4C14" w:rsidRDefault="001F5731" w:rsidP="001F5731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21E18EA1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14:paraId="7E9DBA76" w14:textId="77777777" w:rsidR="00E0255D" w:rsidRPr="001B4C14" w:rsidRDefault="00E0255D" w:rsidP="00E0255D"/>
    <w:p w14:paraId="04074F03" w14:textId="5D425307" w:rsidR="00E0255D" w:rsidRPr="001B4C14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t>Timpul total estimat (ore pe semestru al activită</w:t>
      </w:r>
      <w:r w:rsidR="00C4385C" w:rsidRPr="001B4C14">
        <w:rPr>
          <w:b/>
        </w:rPr>
        <w:t>ț</w:t>
      </w:r>
      <w:r w:rsidRPr="001B4C14">
        <w:rPr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3"/>
        <w:gridCol w:w="440"/>
        <w:gridCol w:w="1022"/>
        <w:gridCol w:w="954"/>
        <w:gridCol w:w="440"/>
        <w:gridCol w:w="2312"/>
        <w:gridCol w:w="524"/>
      </w:tblGrid>
      <w:tr w:rsidR="00E0255D" w:rsidRPr="001B4C14" w14:paraId="5B1575BC" w14:textId="77777777" w:rsidTr="001F5731">
        <w:tc>
          <w:tcPr>
            <w:tcW w:w="3663" w:type="dxa"/>
          </w:tcPr>
          <w:p w14:paraId="276EC93C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65296CA9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76" w:type="dxa"/>
            <w:gridSpan w:val="2"/>
          </w:tcPr>
          <w:p w14:paraId="62B6408E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440" w:type="dxa"/>
          </w:tcPr>
          <w:p w14:paraId="04D7773C" w14:textId="013A75C0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312" w:type="dxa"/>
          </w:tcPr>
          <w:p w14:paraId="5905DEA2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3AC3FEDF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E0255D" w:rsidRPr="001B4C14" w14:paraId="1D8AE468" w14:textId="77777777" w:rsidTr="001F5731">
        <w:tc>
          <w:tcPr>
            <w:tcW w:w="3663" w:type="dxa"/>
          </w:tcPr>
          <w:p w14:paraId="61528410" w14:textId="5D90CB72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3.4 Total ore din planul de învă</w:t>
            </w:r>
            <w:r w:rsidR="00C4385C" w:rsidRPr="001B4C14">
              <w:rPr>
                <w:rFonts w:ascii="Times New Roman" w:hAnsi="Times New Roman"/>
                <w:lang w:val="ro-RO"/>
              </w:rPr>
              <w:t>ț</w:t>
            </w:r>
            <w:r w:rsidRPr="001B4C14">
              <w:rPr>
                <w:rFonts w:ascii="Times New Roman" w:hAnsi="Times New Roman"/>
                <w:lang w:val="ro-RO"/>
              </w:rPr>
              <w:t>ământ</w:t>
            </w:r>
          </w:p>
        </w:tc>
        <w:tc>
          <w:tcPr>
            <w:tcW w:w="440" w:type="dxa"/>
          </w:tcPr>
          <w:p w14:paraId="35A140B1" w14:textId="0C158CBB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76" w:type="dxa"/>
            <w:gridSpan w:val="2"/>
          </w:tcPr>
          <w:p w14:paraId="063B88D7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440" w:type="dxa"/>
          </w:tcPr>
          <w:p w14:paraId="34FD5EF9" w14:textId="31C48719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312" w:type="dxa"/>
          </w:tcPr>
          <w:p w14:paraId="77313924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5B7FA784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E0255D" w:rsidRPr="001B4C14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B4C14">
              <w:rPr>
                <w:rFonts w:ascii="Times New Roman" w:hAnsi="Times New Roman"/>
                <w:bCs/>
                <w:lang w:val="ro-RO"/>
              </w:rPr>
              <w:t>Distribu</w:t>
            </w:r>
            <w:r w:rsidR="00C4385C" w:rsidRPr="001B4C14">
              <w:rPr>
                <w:rFonts w:ascii="Times New Roman" w:hAnsi="Times New Roman"/>
                <w:bCs/>
                <w:lang w:val="ro-RO"/>
              </w:rPr>
              <w:t>ț</w:t>
            </w:r>
            <w:r w:rsidRPr="001B4C14">
              <w:rPr>
                <w:rFonts w:ascii="Times New Roman" w:hAnsi="Times New Roman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B4C14">
              <w:rPr>
                <w:rFonts w:ascii="Times New Roman" w:hAnsi="Times New Roman"/>
                <w:bCs/>
                <w:lang w:val="ro-RO"/>
              </w:rPr>
              <w:t>ore</w:t>
            </w:r>
          </w:p>
        </w:tc>
      </w:tr>
      <w:tr w:rsidR="00E0255D" w:rsidRPr="001B4C14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 xml:space="preserve">Studiul după manual, suport de curs, bibliografie </w:t>
            </w:r>
            <w:r w:rsidR="00C4385C" w:rsidRPr="001B4C14">
              <w:rPr>
                <w:rFonts w:ascii="Times New Roman" w:hAnsi="Times New Roman"/>
                <w:lang w:val="ro-RO"/>
              </w:rPr>
              <w:t>ș</w:t>
            </w:r>
            <w:r w:rsidRPr="001B4C14">
              <w:rPr>
                <w:rFonts w:ascii="Times New Roman" w:hAnsi="Times New Roman"/>
                <w:lang w:val="ro-RO"/>
              </w:rPr>
              <w:t>i noti</w:t>
            </w:r>
            <w:r w:rsidR="00C4385C" w:rsidRPr="001B4C14">
              <w:rPr>
                <w:rFonts w:ascii="Times New Roman" w:hAnsi="Times New Roman"/>
                <w:lang w:val="ro-RO"/>
              </w:rPr>
              <w:t>ț</w:t>
            </w:r>
            <w:r w:rsidRPr="001B4C14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6062544E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50</w:t>
            </w:r>
          </w:p>
        </w:tc>
      </w:tr>
      <w:tr w:rsidR="00E0255D" w:rsidRPr="001B4C14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37491CA3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50</w:t>
            </w:r>
          </w:p>
        </w:tc>
      </w:tr>
      <w:tr w:rsidR="00E0255D" w:rsidRPr="001B4C14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Pregătire seminar</w:t>
            </w:r>
            <w:r w:rsidR="00C4385C" w:rsidRPr="001B4C14">
              <w:rPr>
                <w:rFonts w:ascii="Times New Roman" w:hAnsi="Times New Roman"/>
                <w:lang w:val="ro-RO"/>
              </w:rPr>
              <w:t>e</w:t>
            </w:r>
            <w:r w:rsidRPr="001B4C14">
              <w:rPr>
                <w:rFonts w:ascii="Times New Roman" w:hAnsi="Times New Roman"/>
                <w:lang w:val="ro-RO"/>
              </w:rPr>
              <w:t xml:space="preserve"> / laboratoare, teme, referate, portofolii </w:t>
            </w:r>
            <w:r w:rsidR="00C4385C" w:rsidRPr="001B4C14">
              <w:rPr>
                <w:rFonts w:ascii="Times New Roman" w:hAnsi="Times New Roman"/>
                <w:lang w:val="ro-RO"/>
              </w:rPr>
              <w:t>ș</w:t>
            </w:r>
            <w:r w:rsidRPr="001B4C14">
              <w:rPr>
                <w:rFonts w:ascii="Times New Roman" w:hAnsi="Times New Roman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0ADC6D10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12</w:t>
            </w:r>
          </w:p>
        </w:tc>
      </w:tr>
      <w:tr w:rsidR="00E0255D" w:rsidRPr="001B4C14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E0255D" w:rsidRPr="001B4C14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4550BC1B" w:rsidR="00E0255D" w:rsidRPr="001B4C14" w:rsidRDefault="001F5731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E0255D" w:rsidRPr="001B4C14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Alte activită</w:t>
            </w:r>
            <w:r w:rsidR="00C4385C" w:rsidRPr="001B4C14">
              <w:rPr>
                <w:rFonts w:ascii="Times New Roman" w:hAnsi="Times New Roman"/>
                <w:lang w:val="ro-RO"/>
              </w:rPr>
              <w:t>ț</w:t>
            </w:r>
            <w:r w:rsidRPr="001B4C14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1F5731" w:rsidRPr="001B4C14" w14:paraId="601F6F7A" w14:textId="77777777" w:rsidTr="001F5731">
        <w:trPr>
          <w:gridAfter w:val="4"/>
          <w:wAfter w:w="4230" w:type="dxa"/>
        </w:trPr>
        <w:tc>
          <w:tcPr>
            <w:tcW w:w="3663" w:type="dxa"/>
            <w:shd w:val="clear" w:color="auto" w:fill="auto"/>
          </w:tcPr>
          <w:p w14:paraId="479894EA" w14:textId="77777777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B4C14">
              <w:rPr>
                <w:rFonts w:ascii="Times New Roman" w:hAnsi="Times New Roman"/>
                <w:bCs/>
                <w:lang w:val="ro-RO"/>
              </w:rPr>
              <w:t>3.7 Total ore studiu individual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4395AD20" w14:textId="231FECCD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122</w:t>
            </w:r>
          </w:p>
        </w:tc>
      </w:tr>
      <w:tr w:rsidR="001F5731" w:rsidRPr="001B4C14" w14:paraId="0E0E0360" w14:textId="77777777" w:rsidTr="001F5731">
        <w:trPr>
          <w:gridAfter w:val="4"/>
          <w:wAfter w:w="4230" w:type="dxa"/>
        </w:trPr>
        <w:tc>
          <w:tcPr>
            <w:tcW w:w="3663" w:type="dxa"/>
            <w:shd w:val="clear" w:color="auto" w:fill="auto"/>
          </w:tcPr>
          <w:p w14:paraId="310486C5" w14:textId="77777777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B4C14">
              <w:rPr>
                <w:rFonts w:ascii="Times New Roman" w:hAnsi="Times New Roman"/>
                <w:bCs/>
                <w:lang w:val="ro-RO"/>
              </w:rPr>
              <w:t>3.8 Total ore pe semestru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15B2F92D" w14:textId="1ACC4ACB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</w:tr>
      <w:tr w:rsidR="001F5731" w:rsidRPr="001B4C14" w14:paraId="0543F2FB" w14:textId="77777777" w:rsidTr="001F5731">
        <w:trPr>
          <w:gridAfter w:val="4"/>
          <w:wAfter w:w="4230" w:type="dxa"/>
        </w:trPr>
        <w:tc>
          <w:tcPr>
            <w:tcW w:w="3663" w:type="dxa"/>
            <w:shd w:val="clear" w:color="auto" w:fill="auto"/>
          </w:tcPr>
          <w:p w14:paraId="4AA42D0D" w14:textId="77777777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bCs/>
                <w:lang w:val="ro-RO"/>
              </w:rPr>
            </w:pPr>
            <w:r w:rsidRPr="001B4C14">
              <w:rPr>
                <w:rFonts w:ascii="Times New Roman" w:hAnsi="Times New Roman"/>
                <w:bCs/>
                <w:lang w:val="ro-RO"/>
              </w:rPr>
              <w:t>3.9 Numărul de credite</w:t>
            </w:r>
          </w:p>
        </w:tc>
        <w:tc>
          <w:tcPr>
            <w:tcW w:w="1462" w:type="dxa"/>
            <w:gridSpan w:val="2"/>
            <w:shd w:val="clear" w:color="auto" w:fill="auto"/>
          </w:tcPr>
          <w:p w14:paraId="176127E3" w14:textId="2A5E0AD0" w:rsidR="001F5731" w:rsidRPr="001B4C14" w:rsidRDefault="001F5731" w:rsidP="001F5731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6*25 = 150</w:t>
            </w:r>
          </w:p>
        </w:tc>
      </w:tr>
    </w:tbl>
    <w:p w14:paraId="2AFF86C3" w14:textId="77777777" w:rsidR="00C4385C" w:rsidRPr="001B4C14" w:rsidRDefault="00C4385C" w:rsidP="00C4385C">
      <w:pPr>
        <w:pStyle w:val="ListParagraph"/>
        <w:spacing w:line="276" w:lineRule="auto"/>
        <w:ind w:left="714"/>
        <w:rPr>
          <w:b/>
        </w:rPr>
      </w:pPr>
    </w:p>
    <w:p w14:paraId="1ACD2D8D" w14:textId="30F46626" w:rsidR="00E0255D" w:rsidRPr="001B4C14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t>Precondi</w:t>
      </w:r>
      <w:r w:rsidR="00C4385C" w:rsidRPr="001B4C14">
        <w:rPr>
          <w:b/>
        </w:rPr>
        <w:t>ț</w:t>
      </w:r>
      <w:r w:rsidRPr="001B4C14">
        <w:rPr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1B4C14" w14:paraId="3623956B" w14:textId="77777777" w:rsidTr="00E0255D">
        <w:tc>
          <w:tcPr>
            <w:tcW w:w="1985" w:type="dxa"/>
          </w:tcPr>
          <w:p w14:paraId="4C592DB3" w14:textId="7777777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77777777" w:rsidR="00E0255D" w:rsidRPr="001B4C14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E0255D" w:rsidRPr="001B4C14" w14:paraId="0C24B7B9" w14:textId="77777777" w:rsidTr="00E0255D">
        <w:tc>
          <w:tcPr>
            <w:tcW w:w="1985" w:type="dxa"/>
          </w:tcPr>
          <w:p w14:paraId="0E27F819" w14:textId="140AA507" w:rsidR="00E0255D" w:rsidRPr="001B4C14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4.2 de competen</w:t>
            </w:r>
            <w:r w:rsidR="00C4385C" w:rsidRPr="001B4C14">
              <w:rPr>
                <w:rFonts w:ascii="Times New Roman" w:hAnsi="Times New Roman"/>
                <w:lang w:val="ro-RO"/>
              </w:rPr>
              <w:t>ț</w:t>
            </w:r>
            <w:r w:rsidRPr="001B4C14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77777777" w:rsidR="00E0255D" w:rsidRPr="001B4C14" w:rsidRDefault="00E0255D" w:rsidP="00E0255D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24BAE51E" w14:textId="77777777" w:rsidR="00C4385C" w:rsidRPr="001B4C14" w:rsidRDefault="00C4385C" w:rsidP="00C4385C">
      <w:pPr>
        <w:pStyle w:val="ListParagraph"/>
        <w:spacing w:line="276" w:lineRule="auto"/>
        <w:ind w:left="714"/>
        <w:rPr>
          <w:b/>
        </w:rPr>
      </w:pPr>
    </w:p>
    <w:p w14:paraId="77A8EEB9" w14:textId="2BBDA049" w:rsidR="00E0255D" w:rsidRPr="001B4C14" w:rsidRDefault="00E0255D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t>Condi</w:t>
      </w:r>
      <w:r w:rsidR="00C4385C" w:rsidRPr="001B4C14">
        <w:rPr>
          <w:b/>
        </w:rPr>
        <w:t>ț</w:t>
      </w:r>
      <w:r w:rsidRPr="001B4C14">
        <w:rPr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1B4C14" w14:paraId="2C5D8739" w14:textId="77777777" w:rsidTr="00802D13">
        <w:tc>
          <w:tcPr>
            <w:tcW w:w="4565" w:type="dxa"/>
          </w:tcPr>
          <w:p w14:paraId="26DB2A17" w14:textId="7EFC29E3" w:rsidR="00E0255D" w:rsidRPr="001B4C14" w:rsidRDefault="00E0255D" w:rsidP="00080D22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5.1 de desfă</w:t>
            </w:r>
            <w:r w:rsidR="00C4385C" w:rsidRPr="001B4C14">
              <w:rPr>
                <w:rFonts w:ascii="Times New Roman" w:hAnsi="Times New Roman"/>
                <w:lang w:val="ro-RO"/>
              </w:rPr>
              <w:t>ș</w:t>
            </w:r>
            <w:r w:rsidRPr="001B4C14">
              <w:rPr>
                <w:rFonts w:ascii="Times New Roman" w:hAnsi="Times New Roman"/>
                <w:lang w:val="ro-RO"/>
              </w:rPr>
              <w:t xml:space="preserve">urare a </w:t>
            </w:r>
            <w:r w:rsidR="00802D13" w:rsidRPr="001B4C14">
              <w:rPr>
                <w:rFonts w:ascii="Times New Roman" w:hAnsi="Times New Roman"/>
                <w:lang w:val="ro-RO"/>
              </w:rPr>
              <w:t>cursului</w:t>
            </w:r>
          </w:p>
        </w:tc>
        <w:tc>
          <w:tcPr>
            <w:tcW w:w="4824" w:type="dxa"/>
          </w:tcPr>
          <w:p w14:paraId="6ADFF241" w14:textId="3177C442" w:rsidR="00E0255D" w:rsidRPr="001B4C14" w:rsidRDefault="00E0255D" w:rsidP="00E0255D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802D13" w:rsidRPr="001B4C14" w14:paraId="12F774A5" w14:textId="77777777" w:rsidTr="00802D13">
        <w:tc>
          <w:tcPr>
            <w:tcW w:w="4565" w:type="dxa"/>
          </w:tcPr>
          <w:p w14:paraId="7D3A976E" w14:textId="094647EB" w:rsidR="00802D13" w:rsidRPr="001B4C14" w:rsidRDefault="00802D13" w:rsidP="00802D13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5.2 de desfășurare a seminarului / laboratorului</w:t>
            </w:r>
          </w:p>
        </w:tc>
        <w:tc>
          <w:tcPr>
            <w:tcW w:w="4824" w:type="dxa"/>
          </w:tcPr>
          <w:p w14:paraId="4BD0591C" w14:textId="77777777" w:rsidR="00802D13" w:rsidRPr="001B4C14" w:rsidRDefault="00802D13" w:rsidP="00802D13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7FA3D1A2" w14:textId="77777777" w:rsidR="00802D13" w:rsidRPr="001B4C14" w:rsidRDefault="00802D13" w:rsidP="00802D13">
      <w:pPr>
        <w:spacing w:line="276" w:lineRule="auto"/>
        <w:rPr>
          <w:b/>
        </w:rPr>
      </w:pPr>
    </w:p>
    <w:p w14:paraId="3E28F80F" w14:textId="6466CB5E" w:rsidR="00E0255D" w:rsidRPr="001B4C14" w:rsidRDefault="00C94D71" w:rsidP="00E0255D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lastRenderedPageBreak/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E0255D" w:rsidRPr="001B4C14" w14:paraId="76694619" w14:textId="77777777" w:rsidTr="00C94D71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30F06B5E" w:rsidR="00E0255D" w:rsidRPr="001B4C14" w:rsidRDefault="00C94D71" w:rsidP="00C94D7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5715919B" w14:textId="77777777" w:rsidR="001F5731" w:rsidRPr="001B4C14" w:rsidRDefault="001F5731" w:rsidP="001F5731">
            <w:pPr>
              <w:jc w:val="both"/>
              <w:rPr>
                <w:color w:val="000000"/>
              </w:rPr>
            </w:pPr>
            <w:r w:rsidRPr="001B4C14">
              <w:rPr>
                <w:color w:val="000000"/>
              </w:rPr>
              <w:t>Dobândirea de cunoștințe fundamentale privind conceptele specifice psihopatologiei copilului, familiarizarea cu principalele teorii și modele care operează în domeniul de studiu</w:t>
            </w:r>
          </w:p>
          <w:p w14:paraId="489E27CA" w14:textId="717FD873" w:rsidR="00E0255D" w:rsidRPr="001B4C14" w:rsidRDefault="001F5731" w:rsidP="001F5731">
            <w:pPr>
              <w:jc w:val="both"/>
              <w:rPr>
                <w:color w:val="000000"/>
                <w:sz w:val="20"/>
                <w:szCs w:val="20"/>
              </w:rPr>
            </w:pPr>
            <w:r w:rsidRPr="001B4C14">
              <w:rPr>
                <w:color w:val="000000"/>
              </w:rPr>
              <w:t>Recunoașterea și diagnosticarea principalelor sindroame psihopatologice din domeniul psihopatologiei developmentale, cu raportare la specificul perioadei de dezvoltare</w:t>
            </w:r>
          </w:p>
        </w:tc>
      </w:tr>
      <w:tr w:rsidR="00E0255D" w:rsidRPr="001B4C14" w14:paraId="5C767D8B" w14:textId="77777777" w:rsidTr="00C94D71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3557E77D" w:rsidR="00E0255D" w:rsidRPr="001B4C14" w:rsidRDefault="00C94D71" w:rsidP="00C94D7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17201767" w14:textId="77777777" w:rsidR="001F5731" w:rsidRPr="001B4C14" w:rsidRDefault="001F5731" w:rsidP="001F5731">
            <w:pPr>
              <w:jc w:val="both"/>
            </w:pPr>
            <w:r w:rsidRPr="001B4C14">
              <w:t>Dezvoltarea de competențe de lucru cu cele mai importante tehnici de evaluare, diagnosticare și management de caz</w:t>
            </w:r>
          </w:p>
          <w:p w14:paraId="452E84DD" w14:textId="77777777" w:rsidR="001F5731" w:rsidRPr="001B4C14" w:rsidRDefault="001F5731" w:rsidP="001F5731">
            <w:pPr>
              <w:jc w:val="both"/>
            </w:pPr>
            <w:r w:rsidRPr="001B4C14">
              <w:t>Competențe de observare clinică și de evaluare clinică specifice principalelor condiții psihopatologice</w:t>
            </w:r>
          </w:p>
          <w:p w14:paraId="26A3295C" w14:textId="24ABDFD7" w:rsidR="00E0255D" w:rsidRPr="001B4C14" w:rsidRDefault="001F5731" w:rsidP="001F5731">
            <w:pPr>
              <w:jc w:val="both"/>
              <w:rPr>
                <w:sz w:val="20"/>
                <w:szCs w:val="20"/>
              </w:rPr>
            </w:pPr>
            <w:r w:rsidRPr="001B4C14">
              <w:t>Abilități de integrare a datelor clinice obținute prin evaluare cu reperele teoretice fundamentale  și capacitatea de interpretare psihologică a datelor clinice în vederea identificării celor mai eficiente strategii de intervenție</w:t>
            </w:r>
          </w:p>
        </w:tc>
      </w:tr>
      <w:tr w:rsidR="00C94D71" w:rsidRPr="001B4C14" w14:paraId="71758DDA" w14:textId="77777777" w:rsidTr="00C94D71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26E93F51" w:rsidR="00C94D71" w:rsidRPr="001B4C14" w:rsidRDefault="00C94D71" w:rsidP="00C94D71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78946F0F" w14:textId="3C709BDD" w:rsidR="00C94D71" w:rsidRPr="001B4C14" w:rsidRDefault="001F5731" w:rsidP="001F5731">
            <w:pPr>
              <w:tabs>
                <w:tab w:val="left" w:pos="2430"/>
              </w:tabs>
              <w:jc w:val="both"/>
              <w:rPr>
                <w:sz w:val="20"/>
                <w:szCs w:val="20"/>
              </w:rPr>
            </w:pPr>
            <w:r w:rsidRPr="001B4C14">
              <w:t>Integrarea conceptelor de responsabilitate și etică profesională în derularea demersurilor de evaluare clinică a copilului</w:t>
            </w:r>
          </w:p>
        </w:tc>
      </w:tr>
    </w:tbl>
    <w:p w14:paraId="50140982" w14:textId="77777777" w:rsidR="00C4385C" w:rsidRPr="001B4C14" w:rsidRDefault="00C4385C" w:rsidP="002644F8">
      <w:pPr>
        <w:spacing w:line="276" w:lineRule="auto"/>
        <w:rPr>
          <w:b/>
        </w:rPr>
      </w:pPr>
    </w:p>
    <w:p w14:paraId="37B20EBA" w14:textId="77777777" w:rsidR="001F5731" w:rsidRPr="001B4C14" w:rsidRDefault="001F5731" w:rsidP="002644F8">
      <w:pPr>
        <w:spacing w:line="276" w:lineRule="auto"/>
        <w:rPr>
          <w:b/>
        </w:rPr>
      </w:pPr>
    </w:p>
    <w:p w14:paraId="2427D056" w14:textId="77777777" w:rsidR="001F5731" w:rsidRPr="001B4C14" w:rsidRDefault="001F5731" w:rsidP="001F5731">
      <w:pPr>
        <w:spacing w:line="276" w:lineRule="auto"/>
        <w:rPr>
          <w:b/>
        </w:rPr>
      </w:pPr>
      <w:r w:rsidRPr="001B4C14">
        <w:rPr>
          <w:b/>
        </w:rPr>
        <w:t xml:space="preserve">Link disciplină: </w:t>
      </w:r>
    </w:p>
    <w:p w14:paraId="3C97B852" w14:textId="5751D6FE" w:rsidR="001F5731" w:rsidRPr="001B4C14" w:rsidRDefault="00EA078E" w:rsidP="001F5731">
      <w:pPr>
        <w:spacing w:line="276" w:lineRule="auto"/>
        <w:rPr>
          <w:b/>
        </w:rPr>
      </w:pPr>
      <w:hyperlink r:id="rId7" w:history="1">
        <w:r w:rsidR="007F6A90" w:rsidRPr="001B4C14">
          <w:rPr>
            <w:rStyle w:val="Hyperlink"/>
            <w:b/>
          </w:rPr>
          <w:t>https://meet.google.com/rqb-xqcu-itu</w:t>
        </w:r>
      </w:hyperlink>
    </w:p>
    <w:p w14:paraId="2F681D8C" w14:textId="77777777" w:rsidR="007F6A90" w:rsidRPr="001B4C14" w:rsidRDefault="007F6A90" w:rsidP="001F5731">
      <w:pPr>
        <w:spacing w:line="276" w:lineRule="auto"/>
        <w:rPr>
          <w:b/>
        </w:rPr>
      </w:pPr>
    </w:p>
    <w:p w14:paraId="2386EE25" w14:textId="77777777" w:rsidR="001F5731" w:rsidRPr="001B4C14" w:rsidRDefault="001F5731" w:rsidP="001F5731">
      <w:pPr>
        <w:spacing w:line="276" w:lineRule="auto"/>
        <w:rPr>
          <w:bCs/>
        </w:rPr>
      </w:pPr>
      <w:r w:rsidRPr="001B4C14">
        <w:rPr>
          <w:bCs/>
        </w:rPr>
        <w:t>Cursurile si seminar</w:t>
      </w:r>
      <w:r w:rsidRPr="001B4C14">
        <w:rPr>
          <w:bCs/>
          <w:color w:val="000000" w:themeColor="text1"/>
        </w:rPr>
        <w:t>ii</w:t>
      </w:r>
      <w:r w:rsidRPr="001B4C14">
        <w:rPr>
          <w:bCs/>
        </w:rPr>
        <w:t xml:space="preserve">le se vor desfasura fata in fata. </w:t>
      </w:r>
    </w:p>
    <w:p w14:paraId="7668DCD2" w14:textId="19AFF4C5" w:rsidR="007F6A90" w:rsidRPr="001B4C14" w:rsidRDefault="001F5731" w:rsidP="007F6A90">
      <w:pPr>
        <w:shd w:val="clear" w:color="auto" w:fill="FFFFFF"/>
        <w:rPr>
          <w:bCs/>
          <w:color w:val="202124"/>
          <w:sz w:val="20"/>
          <w:szCs w:val="20"/>
          <w:lang w:val="it-IT" w:eastAsia="en-GB"/>
        </w:rPr>
      </w:pPr>
      <w:r w:rsidRPr="001B4C14">
        <w:rPr>
          <w:bCs/>
        </w:rPr>
        <w:t xml:space="preserve">Materialele pentru curs si seminar se vor posta pe Classroom cu codul: </w:t>
      </w:r>
      <w:r w:rsidR="007F6A90" w:rsidRPr="001B4C14">
        <w:rPr>
          <w:bCs/>
          <w:color w:val="202124"/>
          <w:sz w:val="20"/>
          <w:szCs w:val="20"/>
          <w:lang w:val="it-IT" w:eastAsia="en-GB"/>
        </w:rPr>
        <w:t>3ihhvzk</w:t>
      </w:r>
    </w:p>
    <w:p w14:paraId="44EBC66B" w14:textId="17B489E0" w:rsidR="001F5731" w:rsidRPr="001B4C14" w:rsidRDefault="001F5731" w:rsidP="007F6A90">
      <w:pPr>
        <w:shd w:val="clear" w:color="auto" w:fill="FFFFFF"/>
        <w:rPr>
          <w:b/>
        </w:rPr>
      </w:pPr>
    </w:p>
    <w:p w14:paraId="1C708940" w14:textId="77777777" w:rsidR="001F5731" w:rsidRPr="001B4C14" w:rsidRDefault="001F5731" w:rsidP="002644F8">
      <w:pPr>
        <w:spacing w:line="276" w:lineRule="auto"/>
        <w:rPr>
          <w:b/>
        </w:rPr>
      </w:pPr>
    </w:p>
    <w:p w14:paraId="63A74C04" w14:textId="29C6F0E3" w:rsidR="00E0255D" w:rsidRPr="001B4C14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t>Con</w:t>
      </w:r>
      <w:r w:rsidR="00C4385C" w:rsidRPr="001B4C14">
        <w:rPr>
          <w:b/>
        </w:rPr>
        <w:t>ț</w:t>
      </w:r>
      <w:r w:rsidRPr="001B4C14">
        <w:rPr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0"/>
        <w:gridCol w:w="2268"/>
        <w:gridCol w:w="3827"/>
      </w:tblGrid>
      <w:tr w:rsidR="00802D13" w:rsidRPr="001B4C14" w14:paraId="65C2680D" w14:textId="77777777" w:rsidTr="006C43AA">
        <w:tc>
          <w:tcPr>
            <w:tcW w:w="3290" w:type="dxa"/>
            <w:shd w:val="clear" w:color="auto" w:fill="auto"/>
          </w:tcPr>
          <w:p w14:paraId="460E7C72" w14:textId="331022F4" w:rsidR="00802D13" w:rsidRPr="001B4C14" w:rsidRDefault="00B66D4A" w:rsidP="00752E1C">
            <w:pPr>
              <w:rPr>
                <w:sz w:val="22"/>
                <w:szCs w:val="22"/>
              </w:rPr>
            </w:pPr>
            <w:r w:rsidRPr="001B4C14">
              <w:rPr>
                <w:sz w:val="22"/>
                <w:szCs w:val="22"/>
              </w:rPr>
              <w:t>7</w:t>
            </w:r>
            <w:r w:rsidR="00802D13" w:rsidRPr="001B4C14">
              <w:rPr>
                <w:sz w:val="22"/>
                <w:szCs w:val="22"/>
              </w:rPr>
              <w:t>.1 Curs</w:t>
            </w:r>
          </w:p>
        </w:tc>
        <w:tc>
          <w:tcPr>
            <w:tcW w:w="2268" w:type="dxa"/>
            <w:shd w:val="clear" w:color="auto" w:fill="auto"/>
          </w:tcPr>
          <w:p w14:paraId="34C90944" w14:textId="026D1C96" w:rsidR="00802D13" w:rsidRPr="001B4C14" w:rsidRDefault="00802D13" w:rsidP="00752E1C">
            <w:pPr>
              <w:rPr>
                <w:sz w:val="22"/>
                <w:szCs w:val="22"/>
              </w:rPr>
            </w:pPr>
            <w:r w:rsidRPr="001B4C14">
              <w:rPr>
                <w:sz w:val="22"/>
                <w:szCs w:val="22"/>
              </w:rPr>
              <w:t>Metode de predare</w:t>
            </w:r>
          </w:p>
        </w:tc>
        <w:tc>
          <w:tcPr>
            <w:tcW w:w="3827" w:type="dxa"/>
            <w:shd w:val="clear" w:color="auto" w:fill="auto"/>
          </w:tcPr>
          <w:p w14:paraId="241C1E48" w14:textId="6EDECD3B" w:rsidR="00802D13" w:rsidRPr="001B4C14" w:rsidRDefault="00802D13" w:rsidP="00752E1C">
            <w:pPr>
              <w:rPr>
                <w:sz w:val="22"/>
                <w:szCs w:val="22"/>
              </w:rPr>
            </w:pPr>
            <w:r w:rsidRPr="001B4C14">
              <w:rPr>
                <w:sz w:val="22"/>
                <w:szCs w:val="22"/>
              </w:rPr>
              <w:t>Observații</w:t>
            </w:r>
          </w:p>
        </w:tc>
      </w:tr>
      <w:tr w:rsidR="00ED0273" w:rsidRPr="001B4C14" w14:paraId="668108F7" w14:textId="77777777" w:rsidTr="006C43AA">
        <w:tc>
          <w:tcPr>
            <w:tcW w:w="3290" w:type="dxa"/>
            <w:shd w:val="clear" w:color="auto" w:fill="auto"/>
          </w:tcPr>
          <w:p w14:paraId="7ABBE449" w14:textId="16E5B761" w:rsidR="00ED0273" w:rsidRPr="001B4C14" w:rsidRDefault="00ED0273" w:rsidP="00ED0273">
            <w:pPr>
              <w:rPr>
                <w:sz w:val="22"/>
                <w:szCs w:val="22"/>
              </w:rPr>
            </w:pPr>
            <w:r w:rsidRPr="001B4C14">
              <w:t xml:space="preserve">C1-C2. </w:t>
            </w:r>
            <w:r w:rsidR="00040288" w:rsidRPr="001B4C14">
              <w:t>M</w:t>
            </w:r>
            <w:r w:rsidRPr="001B4C14">
              <w:t xml:space="preserve">odele generale de înțelegere utilizate în domeniul psihopatologiei copilului. Concepte fundamentale aplicabile domeniului clinic al psihopatologiei copilului. </w:t>
            </w:r>
          </w:p>
        </w:tc>
        <w:tc>
          <w:tcPr>
            <w:tcW w:w="2268" w:type="dxa"/>
            <w:shd w:val="clear" w:color="auto" w:fill="auto"/>
          </w:tcPr>
          <w:p w14:paraId="1531B178" w14:textId="3F27B528" w:rsidR="00ED0273" w:rsidRPr="001B4C14" w:rsidRDefault="00ED0273" w:rsidP="00ED0273">
            <w:pPr>
              <w:rPr>
                <w:sz w:val="22"/>
                <w:szCs w:val="22"/>
              </w:rPr>
            </w:pPr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2E720044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1BB5BE0C" w14:textId="77777777" w:rsidTr="006C43AA">
        <w:tc>
          <w:tcPr>
            <w:tcW w:w="3290" w:type="dxa"/>
            <w:shd w:val="clear" w:color="auto" w:fill="auto"/>
          </w:tcPr>
          <w:p w14:paraId="2898A512" w14:textId="77777777" w:rsidR="00040288" w:rsidRPr="001B4C14" w:rsidRDefault="00ED0273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lang w:val="it-IT"/>
              </w:rPr>
              <w:t>C</w:t>
            </w:r>
            <w:r w:rsidR="00040288" w:rsidRPr="001B4C14">
              <w:rPr>
                <w:rFonts w:ascii="Times New Roman" w:hAnsi="Times New Roman"/>
                <w:lang w:val="it-IT"/>
              </w:rPr>
              <w:t>3-C4</w:t>
            </w:r>
            <w:r w:rsidRPr="001B4C14">
              <w:rPr>
                <w:rFonts w:ascii="Times New Roman" w:hAnsi="Times New Roman"/>
                <w:lang w:val="it-IT"/>
              </w:rPr>
              <w:t xml:space="preserve">. </w:t>
            </w:r>
            <w:proofErr w:type="spellStart"/>
            <w:r w:rsidR="00040288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>Psihopatologia</w:t>
            </w:r>
            <w:proofErr w:type="spellEnd"/>
            <w:r w:rsidR="00040288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040288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>copilărei</w:t>
            </w:r>
            <w:proofErr w:type="spellEnd"/>
            <w:r w:rsidR="00040288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 xml:space="preserve"> </w:t>
            </w:r>
            <w:proofErr w:type="gramStart"/>
            <w:r w:rsidR="00040288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>mici  –</w:t>
            </w:r>
            <w:proofErr w:type="gramEnd"/>
            <w:r w:rsidR="00040288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 xml:space="preserve"> DC - 03R</w:t>
            </w:r>
            <w:r w:rsidR="00040288" w:rsidRPr="001B4C14">
              <w:rPr>
                <w:rFonts w:ascii="Times New Roman" w:hAnsi="Times New Roman"/>
                <w:color w:val="FF0000"/>
                <w:sz w:val="24"/>
                <w:szCs w:val="24"/>
                <w:lang w:val="it-IT" w:eastAsia="ro-RO"/>
              </w:rPr>
              <w:t xml:space="preserve">  </w:t>
            </w:r>
          </w:p>
          <w:p w14:paraId="1A2EC3F8" w14:textId="5F73CBF1" w:rsidR="00ED0273" w:rsidRPr="001B4C14" w:rsidRDefault="00040288" w:rsidP="00040288">
            <w:proofErr w:type="spellStart"/>
            <w:r w:rsidRPr="001B4C14">
              <w:rPr>
                <w:lang w:val="it-IT"/>
              </w:rPr>
              <w:t>Tulburări</w:t>
            </w:r>
            <w:proofErr w:type="spellEnd"/>
            <w:r w:rsidRPr="001B4C14">
              <w:rPr>
                <w:lang w:val="it-IT"/>
              </w:rPr>
              <w:t xml:space="preserve"> de deprivare, </w:t>
            </w:r>
            <w:proofErr w:type="spellStart"/>
            <w:r w:rsidRPr="001B4C14">
              <w:rPr>
                <w:lang w:val="it-IT"/>
              </w:rPr>
              <w:t>tulburări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afective</w:t>
            </w:r>
            <w:proofErr w:type="spellEnd"/>
            <w:r w:rsidRPr="001B4C14">
              <w:rPr>
                <w:lang w:val="it-IT"/>
              </w:rPr>
              <w:t xml:space="preserve">, </w:t>
            </w:r>
            <w:proofErr w:type="spellStart"/>
            <w:r w:rsidRPr="001B4C14">
              <w:rPr>
                <w:lang w:val="it-IT"/>
              </w:rPr>
              <w:t>tulburări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anxioase</w:t>
            </w:r>
            <w:proofErr w:type="spellEnd"/>
            <w:r w:rsidRPr="001B4C14">
              <w:rPr>
                <w:lang w:val="it-IT"/>
              </w:rPr>
              <w:t xml:space="preserve">. </w:t>
            </w:r>
            <w:proofErr w:type="spellStart"/>
            <w:r w:rsidRPr="001B4C14">
              <w:rPr>
                <w:lang w:val="it-IT"/>
              </w:rPr>
              <w:t>Tulburări</w:t>
            </w:r>
            <w:proofErr w:type="spellEnd"/>
            <w:r w:rsidRPr="001B4C14">
              <w:rPr>
                <w:lang w:val="it-IT"/>
              </w:rPr>
              <w:t xml:space="preserve"> de </w:t>
            </w:r>
            <w:proofErr w:type="spellStart"/>
            <w:r w:rsidRPr="001B4C14">
              <w:rPr>
                <w:lang w:val="it-IT"/>
              </w:rPr>
              <w:t>adaptare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și</w:t>
            </w:r>
            <w:proofErr w:type="spellEnd"/>
            <w:r w:rsidRPr="001B4C14">
              <w:rPr>
                <w:lang w:val="it-IT"/>
              </w:rPr>
              <w:t xml:space="preserve"> de </w:t>
            </w:r>
            <w:proofErr w:type="spellStart"/>
            <w:r w:rsidRPr="001B4C14">
              <w:rPr>
                <w:lang w:val="it-IT"/>
              </w:rPr>
              <w:t>autoreglare</w:t>
            </w:r>
            <w:proofErr w:type="spellEnd"/>
            <w:r w:rsidRPr="001B4C14">
              <w:rPr>
                <w:lang w:val="it-IT"/>
              </w:rPr>
              <w:t xml:space="preserve"> a </w:t>
            </w:r>
            <w:proofErr w:type="spellStart"/>
            <w:r w:rsidRPr="001B4C14">
              <w:rPr>
                <w:lang w:val="it-IT"/>
              </w:rPr>
              <w:t>procesării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senzoriale</w:t>
            </w:r>
            <w:proofErr w:type="spellEnd"/>
            <w:r w:rsidRPr="001B4C14">
              <w:rPr>
                <w:lang w:val="it-IT"/>
              </w:rPr>
              <w:t xml:space="preserve">; </w:t>
            </w:r>
            <w:proofErr w:type="spellStart"/>
            <w:r w:rsidRPr="001B4C14">
              <w:rPr>
                <w:lang w:val="it-IT"/>
              </w:rPr>
              <w:t>Tulburări</w:t>
            </w:r>
            <w:proofErr w:type="spellEnd"/>
            <w:r w:rsidRPr="001B4C14">
              <w:rPr>
                <w:lang w:val="it-IT"/>
              </w:rPr>
              <w:t xml:space="preserve"> de </w:t>
            </w:r>
            <w:proofErr w:type="spellStart"/>
            <w:r w:rsidRPr="001B4C14">
              <w:rPr>
                <w:lang w:val="it-IT"/>
              </w:rPr>
              <w:t>relaționare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și</w:t>
            </w:r>
            <w:proofErr w:type="spellEnd"/>
            <w:r w:rsidRPr="001B4C14">
              <w:rPr>
                <w:lang w:val="it-IT"/>
              </w:rPr>
              <w:t xml:space="preserve"> comunicare. </w:t>
            </w:r>
            <w:proofErr w:type="spellStart"/>
            <w:r w:rsidRPr="001B4C14">
              <w:rPr>
                <w:lang w:val="it-IT"/>
              </w:rPr>
              <w:t>Tulburări</w:t>
            </w:r>
            <w:proofErr w:type="spellEnd"/>
            <w:r w:rsidRPr="001B4C14">
              <w:rPr>
                <w:lang w:val="it-IT"/>
              </w:rPr>
              <w:t xml:space="preserve"> de </w:t>
            </w:r>
            <w:proofErr w:type="spellStart"/>
            <w:r w:rsidRPr="001B4C14">
              <w:rPr>
                <w:lang w:val="it-IT"/>
              </w:rPr>
              <w:t>somn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și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ale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lastRenderedPageBreak/>
              <w:t>comportamentului</w:t>
            </w:r>
            <w:proofErr w:type="spellEnd"/>
            <w:r w:rsidRPr="001B4C14">
              <w:rPr>
                <w:lang w:val="it-IT"/>
              </w:rPr>
              <w:t xml:space="preserve"> alimentar – </w:t>
            </w:r>
            <w:proofErr w:type="spellStart"/>
            <w:r w:rsidRPr="001B4C14">
              <w:rPr>
                <w:lang w:val="it-IT"/>
              </w:rPr>
              <w:t>exemplificări</w:t>
            </w:r>
            <w:proofErr w:type="spellEnd"/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clinice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F20C1E9" w14:textId="1E259A21" w:rsidR="00ED0273" w:rsidRPr="001B4C14" w:rsidRDefault="00ED0273" w:rsidP="00ED0273">
            <w:r w:rsidRPr="001B4C14">
              <w:lastRenderedPageBreak/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76BBBFB0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505F533A" w14:textId="77777777" w:rsidTr="006C43AA">
        <w:tc>
          <w:tcPr>
            <w:tcW w:w="3290" w:type="dxa"/>
            <w:shd w:val="clear" w:color="auto" w:fill="auto"/>
          </w:tcPr>
          <w:p w14:paraId="74C3C9BF" w14:textId="60AD5536" w:rsidR="00040288" w:rsidRPr="001B4C14" w:rsidRDefault="00ED0273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</w:t>
            </w:r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5</w:t>
            </w: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r w:rsid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de </w:t>
            </w:r>
            <w:proofErr w:type="spellStart"/>
            <w:r w:rsid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neurodezvoltare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: </w:t>
            </w:r>
          </w:p>
          <w:p w14:paraId="161F8A24" w14:textId="77777777" w:rsidR="00040288" w:rsidRPr="001B4C14" w:rsidRDefault="00040288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Dizabilități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intelectuale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</w:p>
          <w:p w14:paraId="1CA48008" w14:textId="3A475A48" w:rsidR="00ED0273" w:rsidRPr="001B4C14" w:rsidRDefault="00040288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din spectrul autismului. </w:t>
            </w:r>
          </w:p>
        </w:tc>
        <w:tc>
          <w:tcPr>
            <w:tcW w:w="2268" w:type="dxa"/>
            <w:shd w:val="clear" w:color="auto" w:fill="auto"/>
          </w:tcPr>
          <w:p w14:paraId="6DD075F7" w14:textId="5A799A64" w:rsidR="00ED0273" w:rsidRPr="001B4C14" w:rsidRDefault="00ED0273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714A745F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4C6C6E27" w14:textId="77777777" w:rsidTr="006C43AA">
        <w:tc>
          <w:tcPr>
            <w:tcW w:w="3290" w:type="dxa"/>
            <w:shd w:val="clear" w:color="auto" w:fill="auto"/>
          </w:tcPr>
          <w:p w14:paraId="6BAD1C9A" w14:textId="77777777" w:rsidR="00040288" w:rsidRPr="001B4C14" w:rsidRDefault="00ED0273" w:rsidP="00040288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</w:t>
            </w:r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6</w:t>
            </w: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neurodevelopmentale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:</w:t>
            </w:r>
          </w:p>
          <w:p w14:paraId="6B2F2B17" w14:textId="77777777" w:rsidR="00040288" w:rsidRPr="001B4C14" w:rsidRDefault="00040288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</w:t>
            </w: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comunicare. </w:t>
            </w:r>
          </w:p>
          <w:p w14:paraId="12B686A1" w14:textId="0B9507F8" w:rsidR="00ED0273" w:rsidRPr="001B4C14" w:rsidRDefault="00040288" w:rsidP="00040288">
            <w:r w:rsidRPr="001B4C14">
              <w:rPr>
                <w:lang w:val="fr-FR"/>
              </w:rPr>
              <w:t>- T</w:t>
            </w:r>
            <w:proofErr w:type="spellStart"/>
            <w:r w:rsidRPr="001B4C14">
              <w:rPr>
                <w:lang w:val="it-IT"/>
              </w:rPr>
              <w:t>ulburarea</w:t>
            </w:r>
            <w:proofErr w:type="spellEnd"/>
            <w:r w:rsidRPr="001B4C14">
              <w:rPr>
                <w:lang w:val="it-IT"/>
              </w:rPr>
              <w:t xml:space="preserve"> cu deficit de </w:t>
            </w:r>
            <w:proofErr w:type="spellStart"/>
            <w:r w:rsidRPr="001B4C14">
              <w:rPr>
                <w:lang w:val="it-IT"/>
              </w:rPr>
              <w:t>atenție</w:t>
            </w:r>
            <w:proofErr w:type="spellEnd"/>
            <w:r w:rsidRPr="001B4C14">
              <w:rPr>
                <w:lang w:val="it-IT"/>
              </w:rPr>
              <w:t>/</w:t>
            </w:r>
            <w:proofErr w:type="spellStart"/>
            <w:r w:rsidRPr="001B4C14">
              <w:rPr>
                <w:lang w:val="it-IT"/>
              </w:rPr>
              <w:t>hiperactivitate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7F578269" w14:textId="6ABF6350" w:rsidR="00ED0273" w:rsidRPr="001B4C14" w:rsidRDefault="00ED0273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5B32F1A0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3CAAF460" w14:textId="77777777" w:rsidTr="006C43AA">
        <w:tc>
          <w:tcPr>
            <w:tcW w:w="3290" w:type="dxa"/>
            <w:shd w:val="clear" w:color="auto" w:fill="auto"/>
          </w:tcPr>
          <w:p w14:paraId="46F05959" w14:textId="77777777" w:rsidR="00040288" w:rsidRPr="001B4C14" w:rsidRDefault="00ED0273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</w:t>
            </w:r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7</w:t>
            </w: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neurodevelopmentale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:</w:t>
            </w:r>
          </w:p>
          <w:p w14:paraId="0DA07717" w14:textId="77777777" w:rsidR="00040288" w:rsidRPr="001B4C14" w:rsidRDefault="00040288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fr-FR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specifică de învățare</w:t>
            </w:r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>.</w:t>
            </w:r>
          </w:p>
          <w:p w14:paraId="70C9CA29" w14:textId="64726287" w:rsidR="00ED0273" w:rsidRPr="001B4C14" w:rsidRDefault="00040288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fr-FR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>Tulburările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 </w:t>
            </w:r>
            <w:r w:rsidR="00A34130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de </w:t>
            </w:r>
            <w:proofErr w:type="spellStart"/>
            <w:r w:rsidR="00A34130">
              <w:rPr>
                <w:rFonts w:ascii="Times New Roman" w:hAnsi="Times New Roman"/>
                <w:sz w:val="24"/>
                <w:szCs w:val="24"/>
                <w:lang w:val="fr-FR" w:eastAsia="ro-RO"/>
              </w:rPr>
              <w:t>dezvoltare</w:t>
            </w:r>
            <w:proofErr w:type="spellEnd"/>
            <w:r w:rsidR="00A34130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 w:rsidR="00A34130">
              <w:rPr>
                <w:rFonts w:ascii="Times New Roman" w:hAnsi="Times New Roman"/>
                <w:sz w:val="24"/>
                <w:szCs w:val="24"/>
                <w:lang w:val="fr-FR" w:eastAsia="ro-RO"/>
              </w:rPr>
              <w:t>motorie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85D871A" w14:textId="302B7953" w:rsidR="00ED0273" w:rsidRPr="001B4C14" w:rsidRDefault="00ED0273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07149BD5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72BCDD9C" w14:textId="77777777" w:rsidTr="006C43AA">
        <w:tc>
          <w:tcPr>
            <w:tcW w:w="3290" w:type="dxa"/>
            <w:shd w:val="clear" w:color="auto" w:fill="auto"/>
          </w:tcPr>
          <w:p w14:paraId="6DD2BD3F" w14:textId="7AF1EE4E" w:rsidR="00040288" w:rsidRPr="001B4C14" w:rsidRDefault="00ED0273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</w:t>
            </w:r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8</w:t>
            </w: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anxioase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obsesiv-compulsivă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</w:p>
          <w:p w14:paraId="79A935D0" w14:textId="48B31E0F" w:rsidR="00040288" w:rsidRPr="001B4C14" w:rsidRDefault="00040288" w:rsidP="00040288">
            <w:pPr>
              <w:pStyle w:val="NoSpacing"/>
              <w:rPr>
                <w:rFonts w:ascii="Times New Roman" w:hAnsi="Times New Roman"/>
              </w:rPr>
            </w:pPr>
          </w:p>
          <w:p w14:paraId="5F1CCC98" w14:textId="2C6EE31B" w:rsidR="00ED0273" w:rsidRPr="001B4C14" w:rsidRDefault="00ED0273" w:rsidP="00ED0273"/>
        </w:tc>
        <w:tc>
          <w:tcPr>
            <w:tcW w:w="2268" w:type="dxa"/>
            <w:shd w:val="clear" w:color="auto" w:fill="auto"/>
          </w:tcPr>
          <w:p w14:paraId="6EE1B9C2" w14:textId="01F016DB" w:rsidR="00ED0273" w:rsidRPr="001B4C14" w:rsidRDefault="00ED0273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64A03FCF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19A247BE" w14:textId="77777777" w:rsidTr="006C43AA">
        <w:tc>
          <w:tcPr>
            <w:tcW w:w="3290" w:type="dxa"/>
            <w:shd w:val="clear" w:color="auto" w:fill="auto"/>
          </w:tcPr>
          <w:p w14:paraId="02CF4718" w14:textId="77777777" w:rsidR="00040288" w:rsidRPr="001B4C14" w:rsidRDefault="00ED0273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</w:t>
            </w:r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9</w:t>
            </w: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comportament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disruptiv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, de control al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impulsurilor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="00040288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conduită</w:t>
            </w:r>
            <w:proofErr w:type="spellEnd"/>
          </w:p>
          <w:p w14:paraId="58832A6F" w14:textId="388B1D86" w:rsidR="00ED0273" w:rsidRPr="001B4C14" w:rsidRDefault="00ED0273" w:rsidP="00040288">
            <w:pPr>
              <w:pStyle w:val="NoSpacing"/>
              <w:rPr>
                <w:rFonts w:ascii="Times New Roman" w:hAnsi="Times New Roman"/>
                <w:sz w:val="24"/>
                <w:szCs w:val="24"/>
                <w:lang w:val="fr-FR" w:eastAsia="ro-RO"/>
              </w:rPr>
            </w:pPr>
          </w:p>
        </w:tc>
        <w:tc>
          <w:tcPr>
            <w:tcW w:w="2268" w:type="dxa"/>
            <w:shd w:val="clear" w:color="auto" w:fill="auto"/>
          </w:tcPr>
          <w:p w14:paraId="3AFFBE3D" w14:textId="2334D6F1" w:rsidR="00ED0273" w:rsidRPr="001B4C14" w:rsidRDefault="00ED0273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003202CE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668FC444" w14:textId="77777777" w:rsidTr="006C43AA">
        <w:tc>
          <w:tcPr>
            <w:tcW w:w="3290" w:type="dxa"/>
            <w:shd w:val="clear" w:color="auto" w:fill="auto"/>
          </w:tcPr>
          <w:p w14:paraId="0CF6ECF0" w14:textId="512EE02A" w:rsidR="001B4C14" w:rsidRPr="001B4C14" w:rsidRDefault="00ED0273" w:rsidP="001B4C14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C10. </w:t>
            </w:r>
            <w:proofErr w:type="spellStart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A34130">
              <w:rPr>
                <w:rFonts w:ascii="Times New Roman" w:hAnsi="Times New Roman"/>
                <w:sz w:val="24"/>
                <w:szCs w:val="24"/>
                <w:lang w:val="it-IT" w:eastAsia="ro-RO"/>
              </w:rPr>
              <w:t>depresive</w:t>
            </w:r>
            <w:proofErr w:type="spellEnd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; </w:t>
            </w:r>
            <w:proofErr w:type="spellStart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riscul</w:t>
            </w:r>
            <w:proofErr w:type="spellEnd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suicidar la </w:t>
            </w:r>
            <w:proofErr w:type="spellStart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copil</w:t>
            </w:r>
            <w:proofErr w:type="spellEnd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1B4C14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adolescent</w:t>
            </w:r>
            <w:proofErr w:type="spellEnd"/>
          </w:p>
          <w:p w14:paraId="006926AC" w14:textId="77EC75B9" w:rsidR="001B4C14" w:rsidRPr="001B4C14" w:rsidRDefault="001B4C14" w:rsidP="001B4C14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</w:p>
          <w:p w14:paraId="06448DAB" w14:textId="0202E6CC" w:rsidR="00ED0273" w:rsidRPr="001B4C14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</w:p>
        </w:tc>
        <w:tc>
          <w:tcPr>
            <w:tcW w:w="2268" w:type="dxa"/>
            <w:shd w:val="clear" w:color="auto" w:fill="auto"/>
          </w:tcPr>
          <w:p w14:paraId="0EFB89AE" w14:textId="7E1A1EE1" w:rsidR="00ED0273" w:rsidRPr="001B4C14" w:rsidRDefault="00ED0273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62DD804C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7243ACD7" w14:textId="77777777" w:rsidTr="006C43AA">
        <w:tc>
          <w:tcPr>
            <w:tcW w:w="3290" w:type="dxa"/>
            <w:shd w:val="clear" w:color="auto" w:fill="auto"/>
          </w:tcPr>
          <w:p w14:paraId="7DFDC240" w14:textId="77777777" w:rsidR="00A34130" w:rsidRPr="001B4C14" w:rsidRDefault="00ED0273" w:rsidP="00A34130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C11. </w:t>
            </w:r>
            <w:proofErr w:type="spellStart"/>
            <w:r w:rsidR="00A34130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="00A34130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A34130">
              <w:rPr>
                <w:rFonts w:ascii="Times New Roman" w:hAnsi="Times New Roman"/>
                <w:sz w:val="24"/>
                <w:szCs w:val="24"/>
                <w:lang w:val="it-IT" w:eastAsia="ro-RO"/>
              </w:rPr>
              <w:t>bipolară</w:t>
            </w:r>
            <w:proofErr w:type="spellEnd"/>
            <w:r w:rsidR="00A34130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</w:p>
          <w:p w14:paraId="574AA3E5" w14:textId="0B1202F5" w:rsidR="00ED0273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din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spectrul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schizofreniei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alte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psihotice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la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copil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adolescent</w:t>
            </w:r>
            <w:proofErr w:type="spellEnd"/>
            <w:r w:rsidR="00A34130">
              <w:rPr>
                <w:rFonts w:ascii="Times New Roman" w:hAnsi="Times New Roman"/>
                <w:sz w:val="24"/>
                <w:szCs w:val="24"/>
                <w:lang w:val="it-IT" w:eastAsia="ro-RO"/>
              </w:rPr>
              <w:t>.</w:t>
            </w:r>
          </w:p>
          <w:p w14:paraId="3BF3CD2A" w14:textId="77777777" w:rsidR="00ED0273" w:rsidRPr="001B4C14" w:rsidRDefault="00ED0273" w:rsidP="00A34130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</w:p>
        </w:tc>
        <w:tc>
          <w:tcPr>
            <w:tcW w:w="2268" w:type="dxa"/>
            <w:shd w:val="clear" w:color="auto" w:fill="auto"/>
          </w:tcPr>
          <w:p w14:paraId="131294F5" w14:textId="657E79EE" w:rsidR="00ED0273" w:rsidRPr="001B4C14" w:rsidRDefault="00ED0273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4AE94688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1B4C14" w:rsidRPr="001B4C14" w14:paraId="7B992776" w14:textId="77777777" w:rsidTr="006C43AA">
        <w:tc>
          <w:tcPr>
            <w:tcW w:w="3290" w:type="dxa"/>
            <w:shd w:val="clear" w:color="auto" w:fill="auto"/>
          </w:tcPr>
          <w:p w14:paraId="44B5341A" w14:textId="2A27121C" w:rsidR="001B4C14" w:rsidRPr="001B4C14" w:rsidRDefault="001B4C14" w:rsidP="001B4C14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C12. Disforia de gen. </w:t>
            </w: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Tulburări</w:t>
            </w: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de personalitate</w:t>
            </w:r>
          </w:p>
        </w:tc>
        <w:tc>
          <w:tcPr>
            <w:tcW w:w="2268" w:type="dxa"/>
            <w:shd w:val="clear" w:color="auto" w:fill="auto"/>
          </w:tcPr>
          <w:p w14:paraId="769C98DE" w14:textId="608829E2" w:rsidR="001B4C14" w:rsidRPr="001B4C14" w:rsidRDefault="00EF43BF" w:rsidP="00ED0273"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70A16B2A" w14:textId="77777777" w:rsidR="001B4C14" w:rsidRPr="001B4C14" w:rsidRDefault="001B4C14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67C8F17B" w14:textId="77777777" w:rsidTr="006C43AA">
        <w:tc>
          <w:tcPr>
            <w:tcW w:w="3290" w:type="dxa"/>
            <w:shd w:val="clear" w:color="auto" w:fill="auto"/>
          </w:tcPr>
          <w:p w14:paraId="1FE7055E" w14:textId="1B1B4174" w:rsidR="00ED0273" w:rsidRPr="001B4C14" w:rsidRDefault="00ED0273" w:rsidP="00ED0273">
            <w:pPr>
              <w:rPr>
                <w:sz w:val="22"/>
                <w:szCs w:val="22"/>
              </w:rPr>
            </w:pPr>
            <w:r w:rsidRPr="001B4C14">
              <w:t>C1</w:t>
            </w:r>
            <w:r w:rsidR="001B4C14" w:rsidRPr="001B4C14">
              <w:t>3</w:t>
            </w:r>
            <w:r w:rsidRPr="001B4C14">
              <w:t>. Tulburări legate de</w:t>
            </w:r>
            <w:r w:rsidR="00A34130">
              <w:t xml:space="preserve"> consumul de</w:t>
            </w:r>
            <w:r w:rsidRPr="001B4C14">
              <w:t xml:space="preserve"> substanță și </w:t>
            </w:r>
            <w:r w:rsidR="001B4C14" w:rsidRPr="001B4C14">
              <w:t>dependențe</w:t>
            </w:r>
            <w:r w:rsidRPr="001B4C14">
              <w:t xml:space="preserve">. Dependența de tehnologie, jocuri video, jocul patologic de noroc – forme de manifestare în adolescență </w:t>
            </w:r>
          </w:p>
        </w:tc>
        <w:tc>
          <w:tcPr>
            <w:tcW w:w="2268" w:type="dxa"/>
            <w:shd w:val="clear" w:color="auto" w:fill="auto"/>
          </w:tcPr>
          <w:p w14:paraId="7CC5BAD7" w14:textId="0437F592" w:rsidR="00ED0273" w:rsidRPr="001B4C14" w:rsidRDefault="00ED0273" w:rsidP="00ED0273">
            <w:pPr>
              <w:rPr>
                <w:sz w:val="22"/>
                <w:szCs w:val="22"/>
              </w:rPr>
            </w:pPr>
            <w:r w:rsidRPr="001B4C14">
              <w:t>Prelegere, explicație, exemplificarea,  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489DC630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02BE62F2" w14:textId="77777777" w:rsidTr="006C43AA">
        <w:tc>
          <w:tcPr>
            <w:tcW w:w="3290" w:type="dxa"/>
            <w:shd w:val="clear" w:color="auto" w:fill="auto"/>
          </w:tcPr>
          <w:p w14:paraId="228B60BA" w14:textId="77777777" w:rsidR="00ED0273" w:rsidRPr="001B4C14" w:rsidRDefault="00ED0273" w:rsidP="00ED0273">
            <w:pPr>
              <w:rPr>
                <w:lang w:val="fr-FR"/>
              </w:rPr>
            </w:pPr>
            <w:r w:rsidRPr="001B4C14">
              <w:t xml:space="preserve">C14. </w:t>
            </w:r>
            <w:proofErr w:type="spellStart"/>
            <w:r w:rsidR="00040288" w:rsidRPr="001B4C14">
              <w:rPr>
                <w:lang w:val="fr-FR"/>
              </w:rPr>
              <w:t>Tulburări</w:t>
            </w:r>
            <w:proofErr w:type="spellEnd"/>
            <w:r w:rsidR="00040288" w:rsidRPr="001B4C14">
              <w:rPr>
                <w:lang w:val="fr-FR"/>
              </w:rPr>
              <w:t xml:space="preserve"> de </w:t>
            </w:r>
            <w:proofErr w:type="spellStart"/>
            <w:r w:rsidR="00040288" w:rsidRPr="001B4C14">
              <w:rPr>
                <w:lang w:val="fr-FR"/>
              </w:rPr>
              <w:t>eliminare</w:t>
            </w:r>
            <w:proofErr w:type="spellEnd"/>
          </w:p>
          <w:p w14:paraId="7A479E1C" w14:textId="7C7A41C9" w:rsidR="001B4C14" w:rsidRPr="001B4C14" w:rsidRDefault="001B4C14" w:rsidP="00ED0273">
            <w:proofErr w:type="spellStart"/>
            <w:r w:rsidRPr="001B4C14">
              <w:rPr>
                <w:lang w:val="it-IT"/>
              </w:rPr>
              <w:lastRenderedPageBreak/>
              <w:t>Tulburări</w:t>
            </w:r>
            <w:proofErr w:type="spellEnd"/>
            <w:r w:rsidR="00A34130">
              <w:rPr>
                <w:lang w:val="it-IT"/>
              </w:rPr>
              <w:t xml:space="preserve"> de</w:t>
            </w:r>
            <w:r w:rsidRPr="001B4C14">
              <w:rPr>
                <w:lang w:val="it-IT"/>
              </w:rPr>
              <w:t xml:space="preserve"> </w:t>
            </w:r>
            <w:proofErr w:type="spellStart"/>
            <w:r w:rsidRPr="001B4C14">
              <w:rPr>
                <w:lang w:val="it-IT"/>
              </w:rPr>
              <w:t>comportament</w:t>
            </w:r>
            <w:proofErr w:type="spellEnd"/>
            <w:r w:rsidRPr="001B4C14">
              <w:rPr>
                <w:lang w:val="it-IT"/>
              </w:rPr>
              <w:t xml:space="preserve"> alimentar.</w:t>
            </w:r>
          </w:p>
        </w:tc>
        <w:tc>
          <w:tcPr>
            <w:tcW w:w="2268" w:type="dxa"/>
            <w:shd w:val="clear" w:color="auto" w:fill="auto"/>
          </w:tcPr>
          <w:p w14:paraId="288981F9" w14:textId="0B40E393" w:rsidR="00ED0273" w:rsidRPr="001B4C14" w:rsidRDefault="00ED0273" w:rsidP="00ED0273">
            <w:r w:rsidRPr="001B4C14">
              <w:lastRenderedPageBreak/>
              <w:t xml:space="preserve">Prelegere, explicație, exemplificarea,  </w:t>
            </w:r>
            <w:r w:rsidRPr="001B4C14">
              <w:lastRenderedPageBreak/>
              <w:t>discuții, utilizarea de metode multimedia</w:t>
            </w:r>
          </w:p>
        </w:tc>
        <w:tc>
          <w:tcPr>
            <w:tcW w:w="3827" w:type="dxa"/>
            <w:shd w:val="clear" w:color="auto" w:fill="auto"/>
          </w:tcPr>
          <w:p w14:paraId="3E4BF337" w14:textId="77777777" w:rsidR="00ED0273" w:rsidRPr="001B4C14" w:rsidRDefault="00ED0273" w:rsidP="00ED0273">
            <w:pPr>
              <w:rPr>
                <w:sz w:val="22"/>
                <w:szCs w:val="22"/>
              </w:rPr>
            </w:pPr>
          </w:p>
        </w:tc>
      </w:tr>
      <w:tr w:rsidR="00ED0273" w:rsidRPr="001B4C14" w14:paraId="40DC4846" w14:textId="77777777" w:rsidTr="00802D13">
        <w:tc>
          <w:tcPr>
            <w:tcW w:w="9385" w:type="dxa"/>
            <w:gridSpan w:val="3"/>
            <w:shd w:val="clear" w:color="auto" w:fill="auto"/>
          </w:tcPr>
          <w:p w14:paraId="3CC88FC5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Bibliografie :</w:t>
            </w:r>
          </w:p>
          <w:p w14:paraId="75403C00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3C4AB81F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DC:0-3R. (2010). Clasificarea diagnostică a sănătății mentale și a tulburărilor de dezvoltare ale copilăriei timpurii. Romanian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Psychological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Testing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Services. </w:t>
            </w:r>
          </w:p>
          <w:p w14:paraId="19865B4D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Ammerman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R.T.,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Hersen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M.,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Jay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C.T. (2006). Comprehensive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Handbook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Personality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John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&amp;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Sons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52694AE0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2C6A4C2B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Essau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C.A., Leblanc, S.,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(2017).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Emotion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Regulation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Adolescents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Oxford University Press</w:t>
            </w:r>
          </w:p>
          <w:p w14:paraId="04F8CA78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577BFD96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4ABC52D6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Braconnier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A. (2006). Tratat de psihopatologia adolescenței. EFG</w:t>
            </w:r>
          </w:p>
          <w:p w14:paraId="35C2B26F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Matson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J.L. (2017).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Handbook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Developmental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Disabilities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Treatment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Springer International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Publishing</w:t>
            </w:r>
            <w:proofErr w:type="spellEnd"/>
          </w:p>
          <w:p w14:paraId="09442C3C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Matson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J.L. (2018).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Handbook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Developmental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Disabilities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Springer International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Publishing</w:t>
            </w:r>
            <w:proofErr w:type="spellEnd"/>
          </w:p>
          <w:p w14:paraId="1761C075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  <w:p w14:paraId="1C2106FF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Nussbaum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 (2019). Curs de Psihiatrie Pediatrică, Ed.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Artpress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3A162AD8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7F7681DF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Zeanah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C.H. et al. (2016). Diagnostic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Classification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of Mental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Health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Developmental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disorders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Infancy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Early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DC:0-5: Selective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Reviews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from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a New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Nosology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Early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Infant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Mental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Health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Journal</w:t>
            </w: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vol.00(0), 1-5. </w:t>
            </w:r>
          </w:p>
          <w:p w14:paraId="107DB02C" w14:textId="00614D50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The Diagnostic Classification of Mental Health and Developmental Disorders of Infancy and Early Childhood (DC:0-5), Zero to Three, 2016</w:t>
            </w:r>
            <w:r w:rsidRPr="001B4C14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ED0273" w:rsidRPr="001B4C14" w14:paraId="7C5F1B96" w14:textId="77777777" w:rsidTr="006C43AA">
        <w:tc>
          <w:tcPr>
            <w:tcW w:w="3290" w:type="dxa"/>
            <w:shd w:val="clear" w:color="auto" w:fill="auto"/>
          </w:tcPr>
          <w:p w14:paraId="0CA282A9" w14:textId="2C4C45A1" w:rsidR="00ED0273" w:rsidRPr="001B4C14" w:rsidRDefault="00ED0273" w:rsidP="00ED027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</w:rPr>
              <w:t xml:space="preserve">7.2 Seminar / </w:t>
            </w:r>
            <w:r w:rsidRPr="001B4C14"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2268" w:type="dxa"/>
            <w:shd w:val="clear" w:color="auto" w:fill="auto"/>
          </w:tcPr>
          <w:p w14:paraId="517B4358" w14:textId="0C9FBF1E" w:rsidR="00ED0273" w:rsidRPr="001B4C14" w:rsidRDefault="00ED0273" w:rsidP="00ED027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Metode de predare</w:t>
            </w:r>
          </w:p>
        </w:tc>
        <w:tc>
          <w:tcPr>
            <w:tcW w:w="3827" w:type="dxa"/>
            <w:shd w:val="clear" w:color="auto" w:fill="auto"/>
          </w:tcPr>
          <w:p w14:paraId="1DE1D96E" w14:textId="14B2FBD2" w:rsidR="00ED0273" w:rsidRPr="001B4C14" w:rsidRDefault="00ED0273" w:rsidP="00ED027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Observații</w:t>
            </w:r>
          </w:p>
        </w:tc>
      </w:tr>
      <w:tr w:rsidR="00EF43BF" w:rsidRPr="001B4C14" w14:paraId="04894FAF" w14:textId="77777777" w:rsidTr="006C43AA">
        <w:tc>
          <w:tcPr>
            <w:tcW w:w="3290" w:type="dxa"/>
            <w:shd w:val="clear" w:color="auto" w:fill="auto"/>
          </w:tcPr>
          <w:p w14:paraId="5DEFB08A" w14:textId="102D57A0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>S</w:t>
            </w:r>
            <w:r w:rsidRPr="001B4C14">
              <w:rPr>
                <w:rFonts w:ascii="Times New Roman" w:hAnsi="Times New Roman"/>
              </w:rPr>
              <w:t>1-</w:t>
            </w:r>
            <w:r>
              <w:rPr>
                <w:rFonts w:ascii="Times New Roman" w:hAnsi="Times New Roman"/>
              </w:rPr>
              <w:t>S</w:t>
            </w:r>
            <w:r w:rsidRPr="001B4C14">
              <w:rPr>
                <w:rFonts w:ascii="Times New Roman" w:hAnsi="Times New Roman"/>
              </w:rPr>
              <w:t xml:space="preserve">2. </w:t>
            </w:r>
            <w:proofErr w:type="spellStart"/>
            <w:r w:rsidRPr="001B4C14">
              <w:rPr>
                <w:rFonts w:ascii="Times New Roman" w:hAnsi="Times New Roman"/>
              </w:rPr>
              <w:t>Modele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generale</w:t>
            </w:r>
            <w:proofErr w:type="spellEnd"/>
            <w:r w:rsidRPr="001B4C14">
              <w:rPr>
                <w:rFonts w:ascii="Times New Roman" w:hAnsi="Times New Roman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</w:rPr>
              <w:t>înțelegere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utilizate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în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domeniul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psihopatologiei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copilului</w:t>
            </w:r>
            <w:proofErr w:type="spellEnd"/>
            <w:r w:rsidRPr="001B4C14">
              <w:rPr>
                <w:rFonts w:ascii="Times New Roman" w:hAnsi="Times New Roman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</w:rPr>
              <w:t>Concepte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fundamentale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aplicabile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domeniului</w:t>
            </w:r>
            <w:proofErr w:type="spellEnd"/>
            <w:r w:rsidRPr="001B4C14">
              <w:rPr>
                <w:rFonts w:ascii="Times New Roman" w:hAnsi="Times New Roman"/>
              </w:rPr>
              <w:t xml:space="preserve"> clinic al </w:t>
            </w:r>
            <w:proofErr w:type="spellStart"/>
            <w:r w:rsidRPr="001B4C14">
              <w:rPr>
                <w:rFonts w:ascii="Times New Roman" w:hAnsi="Times New Roman"/>
              </w:rPr>
              <w:t>psihopatologiei</w:t>
            </w:r>
            <w:proofErr w:type="spellEnd"/>
            <w:r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</w:rPr>
              <w:t>copilului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ilustrări</w:t>
            </w:r>
            <w:proofErr w:type="spellEnd"/>
            <w:r>
              <w:rPr>
                <w:rFonts w:ascii="Times New Roman" w:hAnsi="Times New Roman"/>
              </w:rPr>
              <w:t xml:space="preserve"> ale </w:t>
            </w:r>
            <w:proofErr w:type="spellStart"/>
            <w:r>
              <w:rPr>
                <w:rFonts w:ascii="Times New Roman" w:hAnsi="Times New Roman"/>
              </w:rPr>
              <w:t>aplicabilității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clinice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F5484C9" w14:textId="0FD6C470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2834B8B3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Ammerman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R.T.,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Hersen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M.,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Jay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C.T. (2006). Comprehensive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Handbook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Personality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Joh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&amp;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Sons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7876E703" w14:textId="099E6540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</w:tc>
      </w:tr>
      <w:tr w:rsidR="00EF43BF" w:rsidRPr="001B4C14" w14:paraId="18DD56B5" w14:textId="77777777" w:rsidTr="006C43AA">
        <w:tc>
          <w:tcPr>
            <w:tcW w:w="3290" w:type="dxa"/>
            <w:shd w:val="clear" w:color="auto" w:fill="auto"/>
          </w:tcPr>
          <w:p w14:paraId="276A32EA" w14:textId="3F80700E" w:rsidR="00EF43BF" w:rsidRPr="001B4C14" w:rsidRDefault="006C43AA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lang w:val="it-IT"/>
              </w:rPr>
              <w:t>S</w:t>
            </w:r>
            <w:r w:rsidR="00EF43BF" w:rsidRPr="001B4C14">
              <w:rPr>
                <w:rFonts w:ascii="Times New Roman" w:hAnsi="Times New Roman"/>
                <w:lang w:val="it-IT"/>
              </w:rPr>
              <w:t>3-</w:t>
            </w:r>
            <w:r>
              <w:rPr>
                <w:rFonts w:ascii="Times New Roman" w:hAnsi="Times New Roman"/>
                <w:lang w:val="it-IT"/>
              </w:rPr>
              <w:t>S</w:t>
            </w:r>
            <w:r w:rsidR="00EF43BF" w:rsidRPr="001B4C14">
              <w:rPr>
                <w:rFonts w:ascii="Times New Roman" w:hAnsi="Times New Roman"/>
                <w:lang w:val="it-IT"/>
              </w:rPr>
              <w:t xml:space="preserve">4. </w:t>
            </w:r>
            <w:proofErr w:type="spellStart"/>
            <w:r w:rsidR="00EF43BF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>Psihopatologia</w:t>
            </w:r>
            <w:proofErr w:type="spellEnd"/>
            <w:r w:rsidR="00EF43BF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>copilărei</w:t>
            </w:r>
            <w:proofErr w:type="spellEnd"/>
            <w:r w:rsidR="00EF43BF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 xml:space="preserve"> </w:t>
            </w:r>
            <w:proofErr w:type="gramStart"/>
            <w:r w:rsidR="00EF43BF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>mici  –</w:t>
            </w:r>
            <w:proofErr w:type="gramEnd"/>
            <w:r w:rsidR="00EF43BF" w:rsidRPr="001B4C14">
              <w:rPr>
                <w:rFonts w:ascii="Times New Roman" w:hAnsi="Times New Roman"/>
                <w:i/>
                <w:iCs/>
                <w:sz w:val="24"/>
                <w:szCs w:val="24"/>
                <w:lang w:val="it-IT" w:eastAsia="ro-RO"/>
              </w:rPr>
              <w:t xml:space="preserve"> DC - 03R</w:t>
            </w:r>
            <w:r w:rsidR="00EF43BF" w:rsidRPr="001B4C14">
              <w:rPr>
                <w:rFonts w:ascii="Times New Roman" w:hAnsi="Times New Roman"/>
                <w:color w:val="FF0000"/>
                <w:sz w:val="24"/>
                <w:szCs w:val="24"/>
                <w:lang w:val="it-IT" w:eastAsia="ro-RO"/>
              </w:rPr>
              <w:t xml:space="preserve">  </w:t>
            </w:r>
          </w:p>
          <w:p w14:paraId="03C669FA" w14:textId="302FF9B9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deprivare,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afective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anxioase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adaptare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autoreglare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procesării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senzoriale</w:t>
            </w:r>
            <w:proofErr w:type="spellEnd"/>
            <w:r w:rsidRPr="001B4C14">
              <w:rPr>
                <w:rFonts w:ascii="Times New Roman" w:hAnsi="Times New Roman"/>
                <w:lang w:val="it-IT"/>
              </w:rPr>
              <w:t xml:space="preserve">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relaționare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comunicare.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lastRenderedPageBreak/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somn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comportamentului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alimentar –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exemplificări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clinice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6DDC5DAE" w14:textId="0DB5BB15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Ilustrarea clinică,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59410E5E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3A6F9F6A" w14:textId="77777777" w:rsidR="00EF43BF" w:rsidRDefault="00EF43BF" w:rsidP="00EF43B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DC:0-5. (2016). </w:t>
            </w:r>
          </w:p>
          <w:p w14:paraId="3A02CF74" w14:textId="224E5875" w:rsidR="00EF43BF" w:rsidRPr="00EF43BF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DC:0-3R. (2010). Clasificarea diagnostică a sănătății mentale și a tulburărilor de dezvoltare ale copilăriei timpurii. Romanian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Psychological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Testing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Services. </w:t>
            </w:r>
          </w:p>
        </w:tc>
      </w:tr>
      <w:tr w:rsidR="00EF43BF" w:rsidRPr="001B4C14" w14:paraId="031D1809" w14:textId="77777777" w:rsidTr="006C43AA">
        <w:tc>
          <w:tcPr>
            <w:tcW w:w="3290" w:type="dxa"/>
            <w:shd w:val="clear" w:color="auto" w:fill="auto"/>
          </w:tcPr>
          <w:p w14:paraId="3B8C0952" w14:textId="64F59C92" w:rsidR="00EF43BF" w:rsidRPr="001B4C14" w:rsidRDefault="006C43AA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5.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r w:rsidR="00EF43BF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de </w:t>
            </w:r>
            <w:proofErr w:type="spellStart"/>
            <w:r w:rsidR="00EF43BF">
              <w:rPr>
                <w:rFonts w:ascii="Times New Roman" w:hAnsi="Times New Roman"/>
                <w:sz w:val="24"/>
                <w:szCs w:val="24"/>
                <w:lang w:val="it-IT" w:eastAsia="ro-RO"/>
              </w:rPr>
              <w:t>neurodezvoltare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: </w:t>
            </w:r>
          </w:p>
          <w:p w14:paraId="064E63D6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Dizabilități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intelectuale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</w:p>
          <w:p w14:paraId="03E53093" w14:textId="0858C271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din spectrul autismului.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85287C" w14:textId="0182B065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4F5B09FE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729B2512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44EA0E89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623C864B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46F8D3FF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316ECF8D" w14:textId="52E9B4ED" w:rsidR="00EF43BF" w:rsidRP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736D939B" w14:textId="77777777" w:rsidTr="006C43AA">
        <w:tc>
          <w:tcPr>
            <w:tcW w:w="3290" w:type="dxa"/>
            <w:shd w:val="clear" w:color="auto" w:fill="auto"/>
          </w:tcPr>
          <w:p w14:paraId="50281748" w14:textId="1F008E28" w:rsidR="00EF43BF" w:rsidRPr="001B4C14" w:rsidRDefault="006C43AA" w:rsidP="00EF43BF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6.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neurodevelopmentale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:</w:t>
            </w:r>
          </w:p>
          <w:p w14:paraId="2D1201C5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</w:t>
            </w: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comunicare. </w:t>
            </w:r>
          </w:p>
          <w:p w14:paraId="196A7B93" w14:textId="26DAA986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>- T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ulburarea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cu deficit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atenție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/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hiperactivitate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25137FC2" w14:textId="36875989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54F496FB" w14:textId="2DB1B7E0" w:rsidR="00EF43BF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7E9EFCF5" w14:textId="29E97420" w:rsidR="00EF43BF" w:rsidRDefault="00EF43BF" w:rsidP="00EF43B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785C0537" w14:textId="182FD8DB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71C17BF6" w14:textId="77777777" w:rsidR="00EF43BF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26BD84DB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781908A5" w14:textId="13F67A49" w:rsidR="00EF43BF" w:rsidRPr="00EF43BF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0811DD6C" w14:textId="77777777" w:rsidTr="006C43AA">
        <w:tc>
          <w:tcPr>
            <w:tcW w:w="3290" w:type="dxa"/>
            <w:shd w:val="clear" w:color="auto" w:fill="auto"/>
          </w:tcPr>
          <w:p w14:paraId="2DA6540B" w14:textId="3527416D" w:rsidR="00EF43BF" w:rsidRPr="001B4C14" w:rsidRDefault="006C43AA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lastRenderedPageBreak/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7.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neurodevelopmentale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:</w:t>
            </w:r>
          </w:p>
          <w:p w14:paraId="60F30615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fr-FR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specifică de învățare</w:t>
            </w:r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>.</w:t>
            </w:r>
          </w:p>
          <w:p w14:paraId="33E2166A" w14:textId="663D3688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-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>Tulburările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 w:eastAsia="ro-RO"/>
              </w:rPr>
              <w:t>dezvoltare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 w:eastAsia="ro-RO"/>
              </w:rPr>
              <w:t>motorie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0382B0FC" w14:textId="614FD5EE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 w:rsidR="006C43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1C769D62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0D807A2B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14DB74A1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4215F006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5EA5DE1C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47CC6A2B" w14:textId="1C46C066" w:rsidR="00EF43BF" w:rsidRPr="00EF43BF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16D852B6" w14:textId="77777777" w:rsidTr="006C43AA">
        <w:tc>
          <w:tcPr>
            <w:tcW w:w="3290" w:type="dxa"/>
            <w:shd w:val="clear" w:color="auto" w:fill="auto"/>
          </w:tcPr>
          <w:p w14:paraId="5561F69E" w14:textId="00300E7A" w:rsidR="00EF43BF" w:rsidRPr="001B4C14" w:rsidRDefault="006C43AA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8.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anxioase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obsesiv-compulsivă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</w:p>
          <w:p w14:paraId="2A3EE4DD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</w:rPr>
            </w:pPr>
          </w:p>
          <w:p w14:paraId="5E1AB7A1" w14:textId="48667C55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2037E52" w14:textId="54BD2796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 w:rsidR="006C43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2A2C5EFF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034523E6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0E7ED811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3333CFC8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65B700B3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1B11D9AC" w14:textId="38A2B316" w:rsidR="00EF43BF" w:rsidRPr="001B4C14" w:rsidRDefault="006C43AA" w:rsidP="006C43A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041C57BF" w14:textId="77777777" w:rsidTr="006C43AA">
        <w:tc>
          <w:tcPr>
            <w:tcW w:w="3290" w:type="dxa"/>
            <w:shd w:val="clear" w:color="auto" w:fill="auto"/>
          </w:tcPr>
          <w:p w14:paraId="49DEC77A" w14:textId="1D80D629" w:rsidR="00EF43BF" w:rsidRPr="001B4C14" w:rsidRDefault="006C43AA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9.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comportament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disruptiv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, de control al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impulsurilor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de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conduită</w:t>
            </w:r>
            <w:proofErr w:type="spellEnd"/>
          </w:p>
          <w:p w14:paraId="03DBCFFD" w14:textId="1EBC9FA6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2C6C812" w14:textId="309F8569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Ilustrarea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clinică,explicația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7D200CC3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519695A4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 xml:space="preserve">DSM-5. Manual de diagnostic și clasificare statistică a tulburărilor mintale </w:t>
            </w:r>
          </w:p>
          <w:p w14:paraId="18F797B6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6D83E081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7748A853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3EF625FE" w14:textId="396E74E9" w:rsidR="00EF43BF" w:rsidRPr="001B4C14" w:rsidRDefault="006C43AA" w:rsidP="006C43A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4EAD0807" w14:textId="77777777" w:rsidTr="006C43AA">
        <w:tc>
          <w:tcPr>
            <w:tcW w:w="3290" w:type="dxa"/>
            <w:shd w:val="clear" w:color="auto" w:fill="auto"/>
          </w:tcPr>
          <w:p w14:paraId="02978152" w14:textId="31825128" w:rsidR="00EF43BF" w:rsidRPr="001B4C14" w:rsidRDefault="006C43AA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lastRenderedPageBreak/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10.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>
              <w:rPr>
                <w:rFonts w:ascii="Times New Roman" w:hAnsi="Times New Roman"/>
                <w:sz w:val="24"/>
                <w:szCs w:val="24"/>
                <w:lang w:val="it-IT" w:eastAsia="ro-RO"/>
              </w:rPr>
              <w:t>depresive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;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riscul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suicidar la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copil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adolescent</w:t>
            </w:r>
            <w:proofErr w:type="spellEnd"/>
          </w:p>
          <w:p w14:paraId="0948CCC8" w14:textId="77777777" w:rsidR="00EF43BF" w:rsidRPr="001B4C14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</w:p>
          <w:p w14:paraId="63FD80C4" w14:textId="454563D1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41D837" w14:textId="0BD3C4C8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 w:rsidR="006C43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0936CB39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161F06ED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3F5974EF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65E7CF8F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09129FE2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6C1076DE" w14:textId="2A8C490A" w:rsidR="00EF43BF" w:rsidRPr="001B4C14" w:rsidRDefault="006C43AA" w:rsidP="006C43A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19604CEB" w14:textId="77777777" w:rsidTr="006C43AA">
        <w:tc>
          <w:tcPr>
            <w:tcW w:w="3290" w:type="dxa"/>
            <w:shd w:val="clear" w:color="auto" w:fill="auto"/>
          </w:tcPr>
          <w:p w14:paraId="48E4CBA8" w14:textId="3E7BBDB4" w:rsidR="00EF43BF" w:rsidRPr="001B4C14" w:rsidRDefault="006C43AA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11. </w:t>
            </w:r>
            <w:proofErr w:type="spellStart"/>
            <w:r w:rsidR="00EF43BF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Tulburarea</w:t>
            </w:r>
            <w:proofErr w:type="spellEnd"/>
            <w:r w:rsidR="00EF43BF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="00EF43BF">
              <w:rPr>
                <w:rFonts w:ascii="Times New Roman" w:hAnsi="Times New Roman"/>
                <w:sz w:val="24"/>
                <w:szCs w:val="24"/>
                <w:lang w:val="it-IT" w:eastAsia="ro-RO"/>
              </w:rPr>
              <w:t>bipolară</w:t>
            </w:r>
            <w:proofErr w:type="spellEnd"/>
            <w:r w:rsidR="00EF43BF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. </w:t>
            </w:r>
          </w:p>
          <w:p w14:paraId="0C65C2F1" w14:textId="77777777" w:rsidR="00EF43BF" w:rsidRDefault="00EF43BF" w:rsidP="00EF43BF">
            <w:pPr>
              <w:pStyle w:val="NoSpacing"/>
              <w:rPr>
                <w:rFonts w:ascii="Times New Roman" w:hAnsi="Times New Roman"/>
                <w:sz w:val="24"/>
                <w:szCs w:val="24"/>
                <w:lang w:val="it-IT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din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spectrul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schizofreniei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alte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psihotice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la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copil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și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adolescent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t>.</w:t>
            </w:r>
          </w:p>
          <w:p w14:paraId="7B529AD9" w14:textId="121331D4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B0B778F" w14:textId="5630D3C5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 w:rsidR="006C43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008485EB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77124343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12AB58B4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5276BE0B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lastRenderedPageBreak/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30657EDE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71F6852F" w14:textId="40C0E071" w:rsidR="00EF43BF" w:rsidRPr="001B4C14" w:rsidRDefault="006C43AA" w:rsidP="006C43A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086DAF75" w14:textId="77777777" w:rsidTr="006C43AA">
        <w:tc>
          <w:tcPr>
            <w:tcW w:w="3290" w:type="dxa"/>
            <w:shd w:val="clear" w:color="auto" w:fill="auto"/>
          </w:tcPr>
          <w:p w14:paraId="294C5F6D" w14:textId="50899E58" w:rsidR="00EF43BF" w:rsidRPr="001B4C14" w:rsidRDefault="006C43AA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it-IT" w:eastAsia="ro-RO"/>
              </w:rPr>
              <w:lastRenderedPageBreak/>
              <w:t>S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12. Disforia de gen. </w:t>
            </w:r>
            <w:r w:rsidR="00EF43BF"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Tulburări de personalitate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F5A1A6" w14:textId="2A38FF5D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 w:rsidR="006C43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3D60E5EC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49616F18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39EFB5D3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3C1F2BC8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12DF601D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77476153" w14:textId="1E7704D1" w:rsidR="00EF43BF" w:rsidRPr="001B4C14" w:rsidRDefault="006C43AA" w:rsidP="006C43A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61FBD39C" w14:textId="77777777" w:rsidTr="006C43AA">
        <w:tc>
          <w:tcPr>
            <w:tcW w:w="3290" w:type="dxa"/>
            <w:shd w:val="clear" w:color="auto" w:fill="auto"/>
          </w:tcPr>
          <w:p w14:paraId="40681144" w14:textId="0922E471" w:rsidR="00EF43BF" w:rsidRPr="001B4C14" w:rsidRDefault="006C43AA" w:rsidP="00EF43BF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>S</w:t>
            </w:r>
            <w:r w:rsidR="00EF43BF" w:rsidRPr="001B4C14">
              <w:rPr>
                <w:rFonts w:ascii="Times New Roman" w:hAnsi="Times New Roman"/>
              </w:rPr>
              <w:t xml:space="preserve">13. </w:t>
            </w:r>
            <w:proofErr w:type="spellStart"/>
            <w:r w:rsidR="00EF43BF" w:rsidRPr="001B4C14">
              <w:rPr>
                <w:rFonts w:ascii="Times New Roman" w:hAnsi="Times New Roman"/>
              </w:rPr>
              <w:t>Tulburări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legate de</w:t>
            </w:r>
            <w:r w:rsidR="00EF43BF">
              <w:t xml:space="preserve"> </w:t>
            </w:r>
            <w:proofErr w:type="spellStart"/>
            <w:r w:rsidR="00EF43BF">
              <w:t>consumul</w:t>
            </w:r>
            <w:proofErr w:type="spellEnd"/>
            <w:r w:rsidR="00EF43BF">
              <w:t xml:space="preserve"> de</w:t>
            </w:r>
            <w:r w:rsidR="00EF43BF"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</w:rPr>
              <w:t>substanță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</w:rPr>
              <w:t>și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</w:rPr>
              <w:t>dependențe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. </w:t>
            </w:r>
            <w:proofErr w:type="spellStart"/>
            <w:r w:rsidR="00EF43BF" w:rsidRPr="001B4C14">
              <w:rPr>
                <w:rFonts w:ascii="Times New Roman" w:hAnsi="Times New Roman"/>
              </w:rPr>
              <w:t>Dependența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de </w:t>
            </w:r>
            <w:proofErr w:type="spellStart"/>
            <w:r w:rsidR="00EF43BF" w:rsidRPr="001B4C14">
              <w:rPr>
                <w:rFonts w:ascii="Times New Roman" w:hAnsi="Times New Roman"/>
              </w:rPr>
              <w:t>tehnologie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, </w:t>
            </w:r>
            <w:proofErr w:type="spellStart"/>
            <w:r w:rsidR="00EF43BF" w:rsidRPr="001B4C14">
              <w:rPr>
                <w:rFonts w:ascii="Times New Roman" w:hAnsi="Times New Roman"/>
              </w:rPr>
              <w:t>jocuri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video, </w:t>
            </w:r>
            <w:proofErr w:type="spellStart"/>
            <w:r w:rsidR="00EF43BF" w:rsidRPr="001B4C14">
              <w:rPr>
                <w:rFonts w:ascii="Times New Roman" w:hAnsi="Times New Roman"/>
              </w:rPr>
              <w:t>jocul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</w:rPr>
              <w:t>patologic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de </w:t>
            </w:r>
            <w:proofErr w:type="spellStart"/>
            <w:r w:rsidR="00EF43BF" w:rsidRPr="001B4C14">
              <w:rPr>
                <w:rFonts w:ascii="Times New Roman" w:hAnsi="Times New Roman"/>
              </w:rPr>
              <w:t>noroc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– </w:t>
            </w:r>
            <w:proofErr w:type="spellStart"/>
            <w:r w:rsidR="00EF43BF" w:rsidRPr="001B4C14">
              <w:rPr>
                <w:rFonts w:ascii="Times New Roman" w:hAnsi="Times New Roman"/>
              </w:rPr>
              <w:t>forme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de </w:t>
            </w:r>
            <w:proofErr w:type="spellStart"/>
            <w:r w:rsidR="00EF43BF" w:rsidRPr="001B4C14">
              <w:rPr>
                <w:rFonts w:ascii="Times New Roman" w:hAnsi="Times New Roman"/>
              </w:rPr>
              <w:t>manifestare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</w:rPr>
              <w:t>în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</w:t>
            </w:r>
            <w:proofErr w:type="spellStart"/>
            <w:r w:rsidR="00EF43BF" w:rsidRPr="001B4C14">
              <w:rPr>
                <w:rFonts w:ascii="Times New Roman" w:hAnsi="Times New Roman"/>
              </w:rPr>
              <w:t>adolescență</w:t>
            </w:r>
            <w:proofErr w:type="spellEnd"/>
            <w:r w:rsidR="00EF43BF" w:rsidRPr="001B4C1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B42C7" w14:textId="67A9619C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 w:rsidR="006C43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47B9FC0A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4506E2C6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3436A949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300929D1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6A95F7A9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lastRenderedPageBreak/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74EDCDC4" w14:textId="164B0C34" w:rsidR="00EF43BF" w:rsidRPr="001B4C14" w:rsidRDefault="006C43AA" w:rsidP="006C43A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2E8A8B2A" w14:textId="77777777" w:rsidTr="006C43AA">
        <w:tc>
          <w:tcPr>
            <w:tcW w:w="3290" w:type="dxa"/>
            <w:shd w:val="clear" w:color="auto" w:fill="auto"/>
          </w:tcPr>
          <w:p w14:paraId="27292751" w14:textId="68674B28" w:rsidR="00EF43BF" w:rsidRPr="001B4C14" w:rsidRDefault="006C43AA" w:rsidP="00EF43BF">
            <w:pPr>
              <w:rPr>
                <w:lang w:val="fr-FR"/>
              </w:rPr>
            </w:pPr>
            <w:r>
              <w:lastRenderedPageBreak/>
              <w:t>S</w:t>
            </w:r>
            <w:r w:rsidR="00EF43BF" w:rsidRPr="001B4C14">
              <w:t xml:space="preserve">14. </w:t>
            </w:r>
            <w:proofErr w:type="spellStart"/>
            <w:r w:rsidR="00EF43BF" w:rsidRPr="001B4C14">
              <w:rPr>
                <w:lang w:val="fr-FR"/>
              </w:rPr>
              <w:t>Tulburări</w:t>
            </w:r>
            <w:proofErr w:type="spellEnd"/>
            <w:r w:rsidR="00EF43BF" w:rsidRPr="001B4C14">
              <w:rPr>
                <w:lang w:val="fr-FR"/>
              </w:rPr>
              <w:t xml:space="preserve"> de </w:t>
            </w:r>
            <w:proofErr w:type="spellStart"/>
            <w:r w:rsidR="00EF43BF" w:rsidRPr="001B4C14">
              <w:rPr>
                <w:lang w:val="fr-FR"/>
              </w:rPr>
              <w:t>eliminare</w:t>
            </w:r>
            <w:proofErr w:type="spellEnd"/>
          </w:p>
          <w:p w14:paraId="4F184C31" w14:textId="70D60A5E" w:rsidR="00EF43BF" w:rsidRPr="001B4C14" w:rsidRDefault="00EF43BF" w:rsidP="00EF43BF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Tulburări</w:t>
            </w:r>
            <w:proofErr w:type="spellEnd"/>
            <w:r>
              <w:rPr>
                <w:lang w:val="it-IT"/>
              </w:rPr>
              <w:t xml:space="preserve"> de</w:t>
            </w:r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>comportament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it-IT" w:eastAsia="ro-RO"/>
              </w:rPr>
              <w:t xml:space="preserve"> alimentar.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2FCAA4" w14:textId="68127ACE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Ilustrarea clinică,</w:t>
            </w:r>
            <w:r w:rsidR="006C43AA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explicația,  demonstrația, aplicații, discuții.</w:t>
            </w:r>
          </w:p>
        </w:tc>
        <w:tc>
          <w:tcPr>
            <w:tcW w:w="3827" w:type="dxa"/>
            <w:shd w:val="clear" w:color="auto" w:fill="auto"/>
          </w:tcPr>
          <w:p w14:paraId="58E3BB80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339D061A" w14:textId="77777777" w:rsidR="006C43AA" w:rsidRDefault="006C43AA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29FFDCCD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57C677A4" w14:textId="77777777" w:rsidR="006C43AA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73E8C03E" w14:textId="77777777" w:rsidR="006C43AA" w:rsidRPr="001B4C14" w:rsidRDefault="006C43AA" w:rsidP="006C43AA">
            <w:pPr>
              <w:pStyle w:val="NoSpacing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2E7DE36D" w14:textId="4323F96B" w:rsidR="00EF43BF" w:rsidRPr="001B4C14" w:rsidRDefault="006C43AA" w:rsidP="006C43AA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</w:tc>
      </w:tr>
      <w:tr w:rsidR="00EF43BF" w:rsidRPr="001B4C14" w14:paraId="53EC0F9B" w14:textId="77777777" w:rsidTr="007F0615">
        <w:tc>
          <w:tcPr>
            <w:tcW w:w="9385" w:type="dxa"/>
            <w:gridSpan w:val="3"/>
            <w:shd w:val="clear" w:color="auto" w:fill="auto"/>
          </w:tcPr>
          <w:p w14:paraId="57B21B7F" w14:textId="59D320E2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Bibliografie:</w:t>
            </w:r>
          </w:p>
          <w:p w14:paraId="51E9A33D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DSM-5. Manual de diagnostic și clasificare statistică a tulburărilor mintale </w:t>
            </w:r>
          </w:p>
          <w:p w14:paraId="0B284257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DC:0-3R. (2010). Clasificarea diagnostică a sănătății mentale și a tulburărilor de dezvoltare ale copilăriei timpurii. Romanian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Psychological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Testing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Services. </w:t>
            </w:r>
          </w:p>
          <w:p w14:paraId="2285BBA7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Ammerman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R.T.,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Hersen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M.,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Jay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C.T. (2006). Comprehensive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Handbook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Personality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John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&amp;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Sons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7F7CCA69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Dobrescu, I. (2010). Manual de Psihiatrie a copilului și adolescentului. Editura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Infomedica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716E08B1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Essau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C.A., Leblanc, S.,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(2017).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Emotion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Regulation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Adolescents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Oxford University Press</w:t>
            </w:r>
          </w:p>
          <w:p w14:paraId="25505388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Lebovici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S.;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Diatkine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R.;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Soule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M. (2004).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Nouveau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traite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psychiatrie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l'enfant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et de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l'adolescent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PUF.</w:t>
            </w:r>
          </w:p>
          <w:p w14:paraId="15A14B2C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D. (2003). Tratat de Psihopatologia copilului. EFG</w:t>
            </w:r>
          </w:p>
          <w:p w14:paraId="67CD8464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Marcelli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D.;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Braconnier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A. (2006). Tratat de psihopatologia adolescenței. EFG</w:t>
            </w:r>
          </w:p>
          <w:p w14:paraId="525CCD03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Matson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J.L. (2017).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Handbook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Developmental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Disabilities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Treatment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Springer International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Publishing</w:t>
            </w:r>
            <w:proofErr w:type="spellEnd"/>
          </w:p>
          <w:p w14:paraId="4D31E061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Matson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J.L. (2018).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Handbook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Developmental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Disabilities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Springer International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Publishing</w:t>
            </w:r>
            <w:proofErr w:type="spellEnd"/>
          </w:p>
          <w:p w14:paraId="0D79BF7C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lastRenderedPageBreak/>
              <w:t>McLeod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, B.D., Jensen-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A.,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Ollendick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T.H. (2013). </w:t>
            </w:r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Diagnostic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Behavioral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Assessment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in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Children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Adolescent. A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Clinical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Guide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The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Guilford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Press.</w:t>
            </w:r>
          </w:p>
          <w:p w14:paraId="12B3AE26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Nussbaum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 (2019). Curs de Psihiatrie Pediatrică, Ed.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Artpress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.</w:t>
            </w:r>
          </w:p>
          <w:p w14:paraId="122CA0D4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Skuse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D., Bruce, H.,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Downdey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L.,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Mrazek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D. (2011).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Psychiatry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Frameworks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Practice.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Wiley-Blackwell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</w:p>
          <w:p w14:paraId="5522A142" w14:textId="77777777" w:rsidR="00EF43BF" w:rsidRPr="001B4C14" w:rsidRDefault="00EF43BF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 w:eastAsia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Zeanah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C.H. et al. (2016). Diagnostic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Classification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of Mental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Health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Developmental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disorders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of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Infancy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and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Early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DC:0-5: Selective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Reviews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from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a New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Nosology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for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Early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Childhood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>Psychopathology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.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Infant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Mental </w:t>
            </w:r>
            <w:proofErr w:type="spellStart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>Health</w:t>
            </w:r>
            <w:proofErr w:type="spellEnd"/>
            <w:r w:rsidRPr="001B4C14">
              <w:rPr>
                <w:rFonts w:ascii="Times New Roman" w:hAnsi="Times New Roman"/>
                <w:i/>
                <w:iCs/>
                <w:sz w:val="24"/>
                <w:szCs w:val="24"/>
                <w:lang w:val="ro-RO" w:eastAsia="ro-RO"/>
              </w:rPr>
              <w:t xml:space="preserve"> Journal</w:t>
            </w:r>
            <w:r w:rsidRPr="001B4C14">
              <w:rPr>
                <w:rFonts w:ascii="Times New Roman" w:hAnsi="Times New Roman"/>
                <w:sz w:val="24"/>
                <w:szCs w:val="24"/>
                <w:lang w:val="ro-RO" w:eastAsia="ro-RO"/>
              </w:rPr>
              <w:t xml:space="preserve">, vol.00(0), 1-5. </w:t>
            </w:r>
          </w:p>
          <w:p w14:paraId="5E328A2F" w14:textId="2C913C51" w:rsidR="00EF43BF" w:rsidRPr="001B4C14" w:rsidRDefault="00EF43BF" w:rsidP="00EF43B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The Diagnostic Classification of Mental Health and Developmental Disorders of Infancy and Early Childhood (DC:0-5), Zero to Three, 2016</w:t>
            </w:r>
            <w:r w:rsidRPr="001B4C14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072152BC" w14:textId="77777777" w:rsidR="00802D13" w:rsidRPr="001B4C14" w:rsidRDefault="00802D13" w:rsidP="00802D13">
      <w:pPr>
        <w:pStyle w:val="ListParagraph"/>
        <w:spacing w:line="276" w:lineRule="auto"/>
        <w:ind w:left="714"/>
        <w:jc w:val="both"/>
        <w:rPr>
          <w:b/>
        </w:rPr>
      </w:pPr>
    </w:p>
    <w:p w14:paraId="5DCD796C" w14:textId="7EF138EA" w:rsidR="00E0255D" w:rsidRPr="001B4C14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jc w:val="both"/>
        <w:rPr>
          <w:b/>
        </w:rPr>
      </w:pPr>
      <w:r w:rsidRPr="001B4C14">
        <w:rPr>
          <w:b/>
        </w:rPr>
        <w:t>Coroborarea con</w:t>
      </w:r>
      <w:r w:rsidR="00C4385C" w:rsidRPr="001B4C14">
        <w:rPr>
          <w:b/>
        </w:rPr>
        <w:t>ț</w:t>
      </w:r>
      <w:r w:rsidRPr="001B4C14">
        <w:rPr>
          <w:b/>
        </w:rPr>
        <w:t>inuturilor disciplinei cu a</w:t>
      </w:r>
      <w:r w:rsidR="00C4385C" w:rsidRPr="001B4C14">
        <w:rPr>
          <w:b/>
        </w:rPr>
        <w:t>ș</w:t>
      </w:r>
      <w:r w:rsidRPr="001B4C14">
        <w:rPr>
          <w:b/>
        </w:rPr>
        <w:t>teptările reprezentan</w:t>
      </w:r>
      <w:r w:rsidR="00C4385C" w:rsidRPr="001B4C14">
        <w:rPr>
          <w:b/>
        </w:rPr>
        <w:t>ț</w:t>
      </w:r>
      <w:r w:rsidRPr="001B4C14">
        <w:rPr>
          <w:b/>
        </w:rPr>
        <w:t>ilor comunită</w:t>
      </w:r>
      <w:r w:rsidR="00C4385C" w:rsidRPr="001B4C14">
        <w:rPr>
          <w:b/>
        </w:rPr>
        <w:t>ț</w:t>
      </w:r>
      <w:r w:rsidRPr="001B4C14">
        <w:rPr>
          <w:b/>
        </w:rPr>
        <w:t>ii epistemice, asocia</w:t>
      </w:r>
      <w:r w:rsidR="00C4385C" w:rsidRPr="001B4C14">
        <w:rPr>
          <w:b/>
        </w:rPr>
        <w:t>ț</w:t>
      </w:r>
      <w:r w:rsidRPr="001B4C14">
        <w:rPr>
          <w:b/>
        </w:rPr>
        <w:t xml:space="preserve">iilor profesionale </w:t>
      </w:r>
      <w:r w:rsidR="00C4385C" w:rsidRPr="001B4C14">
        <w:rPr>
          <w:b/>
        </w:rPr>
        <w:t>ș</w:t>
      </w:r>
      <w:r w:rsidRPr="001B4C14">
        <w:rPr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1B4C14" w14:paraId="616C5A3F" w14:textId="77777777" w:rsidTr="00E0255D">
        <w:tc>
          <w:tcPr>
            <w:tcW w:w="9389" w:type="dxa"/>
          </w:tcPr>
          <w:p w14:paraId="573D3022" w14:textId="7A0C1E9E" w:rsidR="00E0255D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Problematicile studiate în cadrul cursului, cunoștințele dobândite și abilitățile dezvoltate au aplicabilitate în domeniile de interes ale psihologiei clinice și psihoterapiei, asigură o pregătire optimă a masterandului pentru practica în aceste două domenii, în condiții de responsabilitate și etică profesională.</w:t>
            </w:r>
          </w:p>
        </w:tc>
      </w:tr>
    </w:tbl>
    <w:p w14:paraId="6C85CEF1" w14:textId="77777777" w:rsidR="00802D13" w:rsidRPr="001B4C14" w:rsidRDefault="00802D13" w:rsidP="00802D13">
      <w:pPr>
        <w:pStyle w:val="ListParagraph"/>
        <w:spacing w:line="276" w:lineRule="auto"/>
        <w:ind w:left="714"/>
        <w:rPr>
          <w:b/>
        </w:rPr>
      </w:pPr>
    </w:p>
    <w:p w14:paraId="14CF112F" w14:textId="246FB52A" w:rsidR="00E0255D" w:rsidRPr="001B4C14" w:rsidRDefault="00E0255D" w:rsidP="00752E1C">
      <w:pPr>
        <w:pStyle w:val="ListParagraph"/>
        <w:numPr>
          <w:ilvl w:val="0"/>
          <w:numId w:val="26"/>
        </w:numPr>
        <w:spacing w:line="276" w:lineRule="auto"/>
        <w:ind w:left="714" w:hanging="357"/>
        <w:rPr>
          <w:b/>
        </w:rPr>
      </w:pPr>
      <w:r w:rsidRPr="001B4C14">
        <w:rPr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1B4C14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1B4C14" w:rsidRDefault="00E0255D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4D002D69" w:rsidR="00E0255D" w:rsidRPr="001B4C14" w:rsidRDefault="00B66D4A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9</w:t>
            </w:r>
            <w:r w:rsidR="00E0255D" w:rsidRPr="001B4C14">
              <w:rPr>
                <w:rFonts w:ascii="Times New Roman" w:hAnsi="Times New Roman"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32C5FB9B" w:rsidR="00E0255D" w:rsidRPr="001B4C14" w:rsidRDefault="00B66D4A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9</w:t>
            </w:r>
            <w:r w:rsidR="00E0255D" w:rsidRPr="001B4C14">
              <w:rPr>
                <w:rFonts w:ascii="Times New Roman" w:hAnsi="Times New Roman"/>
                <w:lang w:val="ro-RO"/>
              </w:rPr>
              <w:t>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680B919" w:rsidR="00E0255D" w:rsidRPr="001B4C14" w:rsidRDefault="00B66D4A" w:rsidP="00752E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9</w:t>
            </w:r>
            <w:r w:rsidR="00E0255D" w:rsidRPr="001B4C14">
              <w:rPr>
                <w:rFonts w:ascii="Times New Roman" w:hAnsi="Times New Roman"/>
                <w:lang w:val="ro-RO"/>
              </w:rPr>
              <w:t>.3 Pondere din nota finală</w:t>
            </w:r>
          </w:p>
        </w:tc>
      </w:tr>
      <w:tr w:rsidR="00ED0273" w:rsidRPr="001B4C14" w14:paraId="70F082A4" w14:textId="77777777" w:rsidTr="00802D13">
        <w:trPr>
          <w:trHeight w:val="363"/>
        </w:trPr>
        <w:tc>
          <w:tcPr>
            <w:tcW w:w="2581" w:type="dxa"/>
            <w:shd w:val="clear" w:color="auto" w:fill="auto"/>
          </w:tcPr>
          <w:p w14:paraId="2723C094" w14:textId="36F3AC59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9.4 Curs</w:t>
            </w:r>
          </w:p>
        </w:tc>
        <w:tc>
          <w:tcPr>
            <w:tcW w:w="1912" w:type="dxa"/>
            <w:shd w:val="clear" w:color="auto" w:fill="auto"/>
          </w:tcPr>
          <w:p w14:paraId="219FB6AC" w14:textId="77777777" w:rsidR="00ED0273" w:rsidRPr="001B4C14" w:rsidRDefault="00ED0273" w:rsidP="00ED0273"/>
          <w:p w14:paraId="4C213948" w14:textId="7E396215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3C89E4A7" w14:textId="77777777" w:rsidR="00ED0273" w:rsidRPr="001B4C14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Examenul presupune două sarcini:</w:t>
            </w:r>
          </w:p>
          <w:p w14:paraId="1115A261" w14:textId="77777777" w:rsidR="00ED0273" w:rsidRPr="001B4C14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o evaluare de tip grilă în baza cursurilor și a bibliografiei parcurse în timpul semestrului. </w:t>
            </w:r>
          </w:p>
          <w:p w14:paraId="06031033" w14:textId="77777777" w:rsidR="00ED0273" w:rsidRPr="001B4C14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- o analiză de caz, în scris, în baza cunoștințelor și abilităților dobândite,  a unor cazuri de sindroame psihopatologice din patologia studiată. Abordarea cazurilor va presupune identificarea sindromului, diagnostic diferențial, explicație a factorilor de risc și factorilor favorizanți, prognoză a evoluției cazului, plan de management al cazului.</w:t>
            </w:r>
          </w:p>
          <w:p w14:paraId="319F6BCE" w14:textId="3E912767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Subiectele de la examen trebuie tratate de nota 5. Nota minimă de promovare trebuie să fie 5. </w:t>
            </w:r>
          </w:p>
        </w:tc>
        <w:tc>
          <w:tcPr>
            <w:tcW w:w="1695" w:type="dxa"/>
            <w:shd w:val="clear" w:color="auto" w:fill="auto"/>
          </w:tcPr>
          <w:p w14:paraId="4BF77FD9" w14:textId="61A18111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Nota reprezintă 75% din nota finală. </w:t>
            </w:r>
          </w:p>
        </w:tc>
      </w:tr>
      <w:tr w:rsidR="00ED0273" w:rsidRPr="001B4C14" w14:paraId="51B60B6B" w14:textId="77777777" w:rsidTr="00802D13">
        <w:trPr>
          <w:trHeight w:val="567"/>
        </w:trPr>
        <w:tc>
          <w:tcPr>
            <w:tcW w:w="2581" w:type="dxa"/>
            <w:shd w:val="clear" w:color="auto" w:fill="auto"/>
          </w:tcPr>
          <w:p w14:paraId="55D0D379" w14:textId="37C58D84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lastRenderedPageBreak/>
              <w:t>9.5 Seminar / laborator</w:t>
            </w:r>
          </w:p>
        </w:tc>
        <w:tc>
          <w:tcPr>
            <w:tcW w:w="1912" w:type="dxa"/>
            <w:shd w:val="clear" w:color="auto" w:fill="auto"/>
          </w:tcPr>
          <w:p w14:paraId="474DB993" w14:textId="77777777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0BD51678" w14:textId="0BE1638A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Evaluarea la seminar presupune prezentarea unui model de evaluare, a unui model de intervenție specific sau a unui model de management de caz, pe oricare dintre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patologiile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studiate. Prezentarea va fi individuală, din tematica de curs. </w:t>
            </w:r>
          </w:p>
        </w:tc>
        <w:tc>
          <w:tcPr>
            <w:tcW w:w="1695" w:type="dxa"/>
            <w:shd w:val="clear" w:color="auto" w:fill="auto"/>
          </w:tcPr>
          <w:p w14:paraId="0AA4073B" w14:textId="60B449FF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Nota reprezintă 25% din nota finală. Parcurgerea acestei sarcini reprezintă condiție de intrare în examen. </w:t>
            </w:r>
          </w:p>
        </w:tc>
      </w:tr>
      <w:tr w:rsidR="00ED0273" w:rsidRPr="001B4C14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1500C6B1" w:rsidR="00ED0273" w:rsidRPr="001B4C14" w:rsidRDefault="00ED0273" w:rsidP="00ED02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1B4C14">
              <w:rPr>
                <w:rFonts w:ascii="Times New Roman" w:hAnsi="Times New Roman"/>
                <w:lang w:val="ro-RO"/>
              </w:rPr>
              <w:t>9.6 Standard minim de performanță</w:t>
            </w:r>
          </w:p>
        </w:tc>
      </w:tr>
      <w:tr w:rsidR="00ED0273" w:rsidRPr="001B4C14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2035866E" w14:textId="77777777" w:rsidR="00ED0273" w:rsidRPr="001B4C14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Pentru promovarea examenului este necesară obținerea unei note de 5 (cinci). </w:t>
            </w:r>
          </w:p>
          <w:p w14:paraId="4072E920" w14:textId="77777777" w:rsidR="00ED0273" w:rsidRPr="001B4C14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3664F30" w14:textId="77777777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Re-evaluare – Subiectele pentru examenul de re-evaluare vor fi similare ca structura cu cele din prima sesiune. In ceea ce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priveste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sarcina din timpul semestrului, studentul are posibilitatea sa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pastreze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evaluarea din timpul semestrului sau sa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refaca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sarcina..</w:t>
            </w:r>
          </w:p>
          <w:p w14:paraId="56F8A0C1" w14:textId="77777777" w:rsidR="00ED0273" w:rsidRPr="001B4C14" w:rsidRDefault="00ED0273" w:rsidP="00ED027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3D51674" w14:textId="1B3BEE6C" w:rsidR="00ED0273" w:rsidRPr="001B4C14" w:rsidRDefault="00ED0273" w:rsidP="006C43A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Marire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nota – Examenul de mărire de notă va consta într-o evaluare de tip grilă a cunoștințelor teoretice, studiul de caz si, ca subiect suplimentar, o analiză calitativă/de tip eseu a unui subiect de psihopatologia copilului. In ceea ce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priveste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sarcina din timpul semestrului, studentul are posibilitatea sa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pastreze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evaluarea din timpul semestrului sau sa </w:t>
            </w:r>
            <w:proofErr w:type="spellStart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>refaca</w:t>
            </w:r>
            <w:proofErr w:type="spellEnd"/>
            <w:r w:rsidRPr="001B4C1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sarcina.</w:t>
            </w:r>
          </w:p>
        </w:tc>
      </w:tr>
    </w:tbl>
    <w:p w14:paraId="4FE0EF6C" w14:textId="77777777" w:rsidR="00E0255D" w:rsidRPr="001B4C14" w:rsidRDefault="00E0255D" w:rsidP="00752E1C">
      <w:pPr>
        <w:jc w:val="center"/>
      </w:pPr>
    </w:p>
    <w:p w14:paraId="4DF397D7" w14:textId="77777777" w:rsidR="005F6BF6" w:rsidRPr="001B4C14" w:rsidRDefault="005F6BF6" w:rsidP="00802D13">
      <w:pPr>
        <w:rPr>
          <w:rFonts w:eastAsia="Calibri"/>
        </w:rPr>
      </w:pPr>
    </w:p>
    <w:p w14:paraId="2707918E" w14:textId="224E9B2C" w:rsidR="00802D13" w:rsidRPr="001B4C14" w:rsidRDefault="005F6BF6" w:rsidP="00802D13">
      <w:pPr>
        <w:rPr>
          <w:rFonts w:eastAsia="Calibri"/>
        </w:rPr>
      </w:pPr>
      <w:r w:rsidRPr="001B4C14">
        <w:rPr>
          <w:rFonts w:eastAsia="Calibri"/>
        </w:rPr>
        <w:t>Data completării                                                                                       Titular de disciplină</w:t>
      </w:r>
    </w:p>
    <w:p w14:paraId="02BBEA29" w14:textId="2A46D235" w:rsidR="005F6BF6" w:rsidRPr="001B4C14" w:rsidRDefault="00ED0273" w:rsidP="00802D13">
      <w:pPr>
        <w:rPr>
          <w:rFonts w:eastAsia="Calibri"/>
        </w:rPr>
      </w:pPr>
      <w:r w:rsidRPr="001B4C14">
        <w:rPr>
          <w:rFonts w:eastAsia="Calibri"/>
        </w:rPr>
        <w:tab/>
      </w:r>
      <w:r w:rsidRPr="001B4C14">
        <w:rPr>
          <w:rFonts w:eastAsia="Calibri"/>
        </w:rPr>
        <w:tab/>
      </w:r>
      <w:r w:rsidRPr="001B4C14">
        <w:rPr>
          <w:rFonts w:eastAsia="Calibri"/>
        </w:rPr>
        <w:tab/>
      </w:r>
      <w:r w:rsidRPr="001B4C14">
        <w:rPr>
          <w:rFonts w:eastAsia="Calibri"/>
        </w:rPr>
        <w:tab/>
      </w:r>
      <w:r w:rsidRPr="001B4C14">
        <w:rPr>
          <w:rFonts w:eastAsia="Calibri"/>
        </w:rPr>
        <w:tab/>
      </w:r>
      <w:r w:rsidRPr="001B4C14">
        <w:rPr>
          <w:rFonts w:eastAsia="Calibri"/>
        </w:rPr>
        <w:tab/>
      </w:r>
      <w:r w:rsidRPr="001B4C14">
        <w:rPr>
          <w:rFonts w:eastAsia="Calibri"/>
        </w:rPr>
        <w:tab/>
      </w:r>
      <w:r w:rsidRPr="001B4C14">
        <w:rPr>
          <w:rFonts w:eastAsia="Calibri"/>
        </w:rPr>
        <w:tab/>
      </w:r>
      <w:r w:rsidRPr="001B4C14">
        <w:rPr>
          <w:rFonts w:eastAsia="Calibri"/>
        </w:rPr>
        <w:tab/>
        <w:t xml:space="preserve">Dr. </w:t>
      </w:r>
      <w:proofErr w:type="spellStart"/>
      <w:r w:rsidRPr="001B4C14">
        <w:rPr>
          <w:rFonts w:eastAsia="Calibri"/>
        </w:rPr>
        <w:t>Pantelie</w:t>
      </w:r>
      <w:proofErr w:type="spellEnd"/>
      <w:r w:rsidRPr="001B4C14">
        <w:rPr>
          <w:rFonts w:eastAsia="Calibri"/>
        </w:rPr>
        <w:t xml:space="preserve"> </w:t>
      </w:r>
      <w:proofErr w:type="spellStart"/>
      <w:r w:rsidRPr="001B4C14">
        <w:rPr>
          <w:rFonts w:eastAsia="Calibri"/>
        </w:rPr>
        <w:t>Speranta</w:t>
      </w:r>
      <w:proofErr w:type="spellEnd"/>
      <w:r w:rsidRPr="001B4C14">
        <w:rPr>
          <w:rFonts w:eastAsia="Calibri"/>
        </w:rPr>
        <w:t xml:space="preserve"> Rodica</w:t>
      </w:r>
    </w:p>
    <w:p w14:paraId="5C94F5E2" w14:textId="77777777" w:rsidR="005F6BF6" w:rsidRPr="001B4C14" w:rsidRDefault="005F6BF6" w:rsidP="00802D13">
      <w:pPr>
        <w:rPr>
          <w:rFonts w:eastAsia="Calibri"/>
        </w:rPr>
      </w:pPr>
    </w:p>
    <w:p w14:paraId="339B2856" w14:textId="4E71F16C" w:rsidR="005F6BF6" w:rsidRPr="001B4C14" w:rsidRDefault="005F6BF6" w:rsidP="00802D13">
      <w:pPr>
        <w:rPr>
          <w:rFonts w:eastAsia="Calibri"/>
        </w:rPr>
      </w:pPr>
      <w:r w:rsidRPr="001B4C14">
        <w:rPr>
          <w:rFonts w:eastAsia="Calibri"/>
        </w:rPr>
        <w:t>Data avizării în departament                                                                    Director de departament</w:t>
      </w:r>
    </w:p>
    <w:sectPr w:rsidR="005F6BF6" w:rsidRPr="001B4C14" w:rsidSect="0086407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B1B2B" w14:textId="77777777" w:rsidR="00EA078E" w:rsidRDefault="00EA078E" w:rsidP="003E226A">
      <w:r>
        <w:separator/>
      </w:r>
    </w:p>
  </w:endnote>
  <w:endnote w:type="continuationSeparator" w:id="0">
    <w:p w14:paraId="6687639C" w14:textId="77777777" w:rsidR="00EA078E" w:rsidRDefault="00EA078E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F8E34" w14:textId="77777777" w:rsidR="00EA078E" w:rsidRDefault="00EA078E" w:rsidP="003E226A">
      <w:r>
        <w:separator/>
      </w:r>
    </w:p>
  </w:footnote>
  <w:footnote w:type="continuationSeparator" w:id="0">
    <w:p w14:paraId="0647259E" w14:textId="77777777" w:rsidR="00EA078E" w:rsidRDefault="00EA078E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GB" w:eastAsia="en-GB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GB" w:eastAsia="en-GB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FE47D" w14:textId="77777777" w:rsidR="00193CCA" w:rsidRDefault="00AE0BA9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GB" w:eastAsia="en-GB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GB" w:eastAsia="en-GB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3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2"/>
  </w:num>
  <w:num w:numId="4">
    <w:abstractNumId w:val="7"/>
  </w:num>
  <w:num w:numId="5">
    <w:abstractNumId w:val="26"/>
  </w:num>
  <w:num w:numId="6">
    <w:abstractNumId w:val="13"/>
  </w:num>
  <w:num w:numId="7">
    <w:abstractNumId w:val="8"/>
  </w:num>
  <w:num w:numId="8">
    <w:abstractNumId w:val="5"/>
  </w:num>
  <w:num w:numId="9">
    <w:abstractNumId w:val="18"/>
  </w:num>
  <w:num w:numId="10">
    <w:abstractNumId w:val="16"/>
  </w:num>
  <w:num w:numId="11">
    <w:abstractNumId w:val="14"/>
  </w:num>
  <w:num w:numId="12">
    <w:abstractNumId w:val="10"/>
  </w:num>
  <w:num w:numId="13">
    <w:abstractNumId w:val="24"/>
  </w:num>
  <w:num w:numId="14">
    <w:abstractNumId w:val="3"/>
  </w:num>
  <w:num w:numId="15">
    <w:abstractNumId w:val="11"/>
  </w:num>
  <w:num w:numId="16">
    <w:abstractNumId w:val="20"/>
  </w:num>
  <w:num w:numId="17">
    <w:abstractNumId w:val="28"/>
  </w:num>
  <w:num w:numId="18">
    <w:abstractNumId w:val="9"/>
  </w:num>
  <w:num w:numId="19">
    <w:abstractNumId w:val="4"/>
  </w:num>
  <w:num w:numId="20">
    <w:abstractNumId w:val="15"/>
  </w:num>
  <w:num w:numId="21">
    <w:abstractNumId w:val="22"/>
  </w:num>
  <w:num w:numId="22">
    <w:abstractNumId w:val="27"/>
  </w:num>
  <w:num w:numId="23">
    <w:abstractNumId w:val="17"/>
  </w:num>
  <w:num w:numId="24">
    <w:abstractNumId w:val="25"/>
  </w:num>
  <w:num w:numId="25">
    <w:abstractNumId w:val="29"/>
  </w:num>
  <w:num w:numId="26">
    <w:abstractNumId w:val="2"/>
  </w:num>
  <w:num w:numId="27">
    <w:abstractNumId w:val="19"/>
  </w:num>
  <w:num w:numId="28">
    <w:abstractNumId w:val="21"/>
  </w:num>
  <w:num w:numId="29">
    <w:abstractNumId w:val="6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57"/>
    <w:rsid w:val="00001FE1"/>
    <w:rsid w:val="00006384"/>
    <w:rsid w:val="00006A11"/>
    <w:rsid w:val="00017556"/>
    <w:rsid w:val="00027099"/>
    <w:rsid w:val="00040288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9774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060CB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B4C14"/>
    <w:rsid w:val="001C7CDD"/>
    <w:rsid w:val="001D34E8"/>
    <w:rsid w:val="001D564A"/>
    <w:rsid w:val="001E2FEE"/>
    <w:rsid w:val="001E5ED5"/>
    <w:rsid w:val="001E69C6"/>
    <w:rsid w:val="001F5731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76BC2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43AA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7F6A90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76C50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4130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814D7"/>
    <w:rsid w:val="00B839FF"/>
    <w:rsid w:val="00B843A7"/>
    <w:rsid w:val="00BA67CE"/>
    <w:rsid w:val="00BB26E4"/>
    <w:rsid w:val="00BB53A1"/>
    <w:rsid w:val="00BC4FC6"/>
    <w:rsid w:val="00BC6EA0"/>
    <w:rsid w:val="00BD5423"/>
    <w:rsid w:val="00BF0AE6"/>
    <w:rsid w:val="00BF1DAB"/>
    <w:rsid w:val="00BF305D"/>
    <w:rsid w:val="00C00F6F"/>
    <w:rsid w:val="00C02BF6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A078E"/>
    <w:rsid w:val="00EB1C7D"/>
    <w:rsid w:val="00EB5DD1"/>
    <w:rsid w:val="00ED0273"/>
    <w:rsid w:val="00ED3929"/>
    <w:rsid w:val="00ED41E4"/>
    <w:rsid w:val="00ED6644"/>
    <w:rsid w:val="00EE36C5"/>
    <w:rsid w:val="00EF1163"/>
    <w:rsid w:val="00EF1A98"/>
    <w:rsid w:val="00EF43BF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8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5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6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10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et.google.com/rqb-xqcu-itu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11</Pages>
  <Words>3120</Words>
  <Characters>17789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pansper2000@yahoo.com</cp:lastModifiedBy>
  <cp:revision>5</cp:revision>
  <cp:lastPrinted>2017-11-08T12:05:00Z</cp:lastPrinted>
  <dcterms:created xsi:type="dcterms:W3CDTF">2023-09-07T08:32:00Z</dcterms:created>
  <dcterms:modified xsi:type="dcterms:W3CDTF">2023-09-11T16:13:00Z</dcterms:modified>
</cp:coreProperties>
</file>