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50304" w14:textId="77777777" w:rsidR="00DB1077" w:rsidRPr="00C4385C" w:rsidRDefault="00DB1077" w:rsidP="00752E1C">
      <w:pPr>
        <w:tabs>
          <w:tab w:val="left" w:pos="2023"/>
        </w:tabs>
        <w:spacing w:line="276" w:lineRule="auto"/>
        <w:rPr>
          <w:rFonts w:ascii="Calibri" w:hAnsi="Calibri" w:cs="Calibri"/>
          <w:b/>
          <w:bCs/>
          <w:sz w:val="20"/>
          <w:szCs w:val="20"/>
        </w:rPr>
      </w:pPr>
    </w:p>
    <w:p w14:paraId="50C1692C" w14:textId="77777777" w:rsidR="00DB1077" w:rsidRPr="00C4385C" w:rsidRDefault="00DB1077" w:rsidP="00E0255D">
      <w:pPr>
        <w:jc w:val="center"/>
        <w:rPr>
          <w:rFonts w:ascii="Calibri" w:hAnsi="Calibri" w:cs="Calibri"/>
          <w:b/>
          <w:sz w:val="28"/>
          <w:szCs w:val="28"/>
        </w:rPr>
      </w:pPr>
      <w:r w:rsidRPr="00C4385C">
        <w:rPr>
          <w:rFonts w:ascii="Calibri" w:hAnsi="Calibri" w:cs="Calibri"/>
          <w:b/>
          <w:sz w:val="28"/>
          <w:szCs w:val="28"/>
        </w:rPr>
        <w:t>FI</w:t>
      </w:r>
      <w:r>
        <w:rPr>
          <w:rFonts w:ascii="Calibri" w:hAnsi="Calibri" w:cs="Calibri"/>
          <w:b/>
          <w:sz w:val="28"/>
          <w:szCs w:val="28"/>
        </w:rPr>
        <w:t>Ș</w:t>
      </w:r>
      <w:r w:rsidRPr="00C4385C">
        <w:rPr>
          <w:rFonts w:ascii="Calibri" w:hAnsi="Calibri" w:cs="Calibri"/>
          <w:b/>
          <w:sz w:val="28"/>
          <w:szCs w:val="28"/>
        </w:rPr>
        <w:t>A DISCIPLINEI</w:t>
      </w:r>
    </w:p>
    <w:p w14:paraId="26ECAA15" w14:textId="77777777" w:rsidR="00DB1077" w:rsidRPr="00C4385C" w:rsidRDefault="00DB1077" w:rsidP="00C4385C">
      <w:pPr>
        <w:rPr>
          <w:rFonts w:ascii="Calibri" w:hAnsi="Calibri" w:cs="Calibri"/>
          <w:b/>
          <w:sz w:val="28"/>
          <w:szCs w:val="28"/>
        </w:rPr>
      </w:pPr>
    </w:p>
    <w:p w14:paraId="6045AD16"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4385C">
        <w:rPr>
          <w:rFonts w:ascii="Calibri" w:hAnsi="Calibri" w:cs="Calibri"/>
          <w:b/>
        </w:rPr>
        <w:t>Date despre program</w:t>
      </w:r>
    </w:p>
    <w:tbl>
      <w:tblPr>
        <w:tblW w:w="48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35"/>
        <w:gridCol w:w="4993"/>
      </w:tblGrid>
      <w:tr w:rsidR="00DB1077" w:rsidRPr="00C4385C" w14:paraId="4B828BDE" w14:textId="77777777" w:rsidTr="0088640B">
        <w:tc>
          <w:tcPr>
            <w:tcW w:w="2265" w:type="pct"/>
            <w:vAlign w:val="center"/>
          </w:tcPr>
          <w:p w14:paraId="6C0E0D71" w14:textId="77777777" w:rsidR="00DB1077" w:rsidRPr="00C4385C" w:rsidRDefault="00DB1077" w:rsidP="00E0255D">
            <w:pPr>
              <w:pStyle w:val="NoSpacing"/>
              <w:numPr>
                <w:ilvl w:val="1"/>
                <w:numId w:val="27"/>
              </w:numPr>
              <w:spacing w:line="276" w:lineRule="auto"/>
              <w:rPr>
                <w:rFonts w:cs="Calibri"/>
                <w:lang w:val="ro-RO"/>
              </w:rPr>
            </w:pPr>
            <w:r w:rsidRPr="00C4385C">
              <w:rPr>
                <w:rFonts w:cs="Calibri"/>
                <w:lang w:val="ro-RO"/>
              </w:rPr>
              <w:t>Institu</w:t>
            </w:r>
            <w:r>
              <w:rPr>
                <w:rFonts w:cs="Calibri"/>
                <w:lang w:val="ro-RO"/>
              </w:rPr>
              <w:t>ț</w:t>
            </w:r>
            <w:r w:rsidRPr="00C4385C">
              <w:rPr>
                <w:rFonts w:cs="Calibri"/>
                <w:lang w:val="ro-RO"/>
              </w:rPr>
              <w:t>ia de învă</w:t>
            </w:r>
            <w:r>
              <w:rPr>
                <w:rFonts w:cs="Calibri"/>
                <w:lang w:val="ro-RO"/>
              </w:rPr>
              <w:t>ț</w:t>
            </w:r>
            <w:r w:rsidRPr="00C4385C">
              <w:rPr>
                <w:rFonts w:cs="Calibri"/>
                <w:lang w:val="ro-RO"/>
              </w:rPr>
              <w:t>ământ superior</w:t>
            </w:r>
          </w:p>
        </w:tc>
        <w:tc>
          <w:tcPr>
            <w:tcW w:w="2735" w:type="pct"/>
            <w:vAlign w:val="center"/>
          </w:tcPr>
          <w:p w14:paraId="722689D4" w14:textId="77777777" w:rsidR="00DB1077" w:rsidRPr="00C4385C" w:rsidRDefault="00DB1077" w:rsidP="00080D22">
            <w:pPr>
              <w:pStyle w:val="NoSpacing"/>
              <w:spacing w:line="276" w:lineRule="auto"/>
              <w:rPr>
                <w:rFonts w:cs="Calibri"/>
                <w:lang w:val="ro-RO"/>
              </w:rPr>
            </w:pPr>
            <w:r w:rsidRPr="00C4385C">
              <w:rPr>
                <w:rFonts w:cs="Calibri"/>
                <w:lang w:val="ro-RO"/>
              </w:rPr>
              <w:t>Universitatea de Vest din Timi</w:t>
            </w:r>
            <w:r>
              <w:rPr>
                <w:rFonts w:cs="Calibri"/>
                <w:lang w:val="ro-RO"/>
              </w:rPr>
              <w:t>ș</w:t>
            </w:r>
            <w:r w:rsidRPr="00C4385C">
              <w:rPr>
                <w:rFonts w:cs="Calibri"/>
                <w:lang w:val="ro-RO"/>
              </w:rPr>
              <w:t>oara</w:t>
            </w:r>
          </w:p>
        </w:tc>
      </w:tr>
      <w:tr w:rsidR="000B1D39" w:rsidRPr="00C4385C" w14:paraId="0EB2FD0C" w14:textId="77777777" w:rsidTr="0088640B">
        <w:tc>
          <w:tcPr>
            <w:tcW w:w="2265" w:type="pct"/>
            <w:vAlign w:val="center"/>
          </w:tcPr>
          <w:p w14:paraId="6A3C953E" w14:textId="77777777" w:rsidR="000B1D39" w:rsidRPr="00C4385C" w:rsidRDefault="000B1D39" w:rsidP="00080D22">
            <w:pPr>
              <w:pStyle w:val="NoSpacing"/>
              <w:spacing w:line="276" w:lineRule="auto"/>
              <w:rPr>
                <w:rFonts w:cs="Calibri"/>
                <w:lang w:val="ro-RO"/>
              </w:rPr>
            </w:pPr>
            <w:r w:rsidRPr="00C4385C">
              <w:rPr>
                <w:rFonts w:cs="Calibri"/>
                <w:lang w:val="ro-RO"/>
              </w:rPr>
              <w:t>1.2 Facultatea / Departamentul</w:t>
            </w:r>
          </w:p>
        </w:tc>
        <w:tc>
          <w:tcPr>
            <w:tcW w:w="2735" w:type="pct"/>
            <w:vAlign w:val="center"/>
          </w:tcPr>
          <w:p w14:paraId="3136644F" w14:textId="77777777" w:rsidR="000B1D39" w:rsidRPr="000B1D39" w:rsidRDefault="000B1D39" w:rsidP="0081599B">
            <w:pPr>
              <w:pStyle w:val="NoSpacing"/>
              <w:spacing w:line="276" w:lineRule="auto"/>
              <w:rPr>
                <w:lang w:val="ro-RO"/>
              </w:rPr>
            </w:pPr>
            <w:r w:rsidRPr="000B1D39">
              <w:rPr>
                <w:lang w:val="ro-RO"/>
              </w:rPr>
              <w:t>Facultatea de Sociologie şi Psihologie</w:t>
            </w:r>
          </w:p>
        </w:tc>
      </w:tr>
      <w:tr w:rsidR="000B1D39" w:rsidRPr="00C4385C" w14:paraId="6726CE04" w14:textId="77777777" w:rsidTr="0088640B">
        <w:tc>
          <w:tcPr>
            <w:tcW w:w="2265" w:type="pct"/>
            <w:vAlign w:val="center"/>
          </w:tcPr>
          <w:p w14:paraId="03A280BE" w14:textId="77777777" w:rsidR="000B1D39" w:rsidRPr="00C4385C" w:rsidRDefault="000B1D39" w:rsidP="00080D22">
            <w:pPr>
              <w:pStyle w:val="NoSpacing"/>
              <w:spacing w:line="276" w:lineRule="auto"/>
              <w:rPr>
                <w:rFonts w:cs="Calibri"/>
                <w:lang w:val="ro-RO"/>
              </w:rPr>
            </w:pPr>
            <w:r w:rsidRPr="00C4385C">
              <w:rPr>
                <w:rFonts w:cs="Calibri"/>
                <w:lang w:val="ro-RO"/>
              </w:rPr>
              <w:t>1.3 Departamentul</w:t>
            </w:r>
          </w:p>
        </w:tc>
        <w:tc>
          <w:tcPr>
            <w:tcW w:w="2735" w:type="pct"/>
            <w:vAlign w:val="center"/>
          </w:tcPr>
          <w:p w14:paraId="0C31A22A" w14:textId="77777777" w:rsidR="000B1D39" w:rsidRPr="000B1D39" w:rsidRDefault="000B1D39" w:rsidP="0081599B">
            <w:pPr>
              <w:pStyle w:val="NoSpacing"/>
              <w:spacing w:line="276" w:lineRule="auto"/>
              <w:rPr>
                <w:lang w:val="ro-RO"/>
              </w:rPr>
            </w:pPr>
            <w:r w:rsidRPr="000B1D39">
              <w:rPr>
                <w:lang w:val="ro-RO"/>
              </w:rPr>
              <w:t>Psihologie</w:t>
            </w:r>
          </w:p>
        </w:tc>
      </w:tr>
      <w:tr w:rsidR="000B1D39" w:rsidRPr="00C4385C" w14:paraId="4E958A47" w14:textId="77777777" w:rsidTr="0088640B">
        <w:tc>
          <w:tcPr>
            <w:tcW w:w="2265" w:type="pct"/>
            <w:vAlign w:val="center"/>
          </w:tcPr>
          <w:p w14:paraId="56BA6876" w14:textId="77777777" w:rsidR="000B1D39" w:rsidRPr="00C4385C" w:rsidRDefault="000B1D39" w:rsidP="00080D22">
            <w:pPr>
              <w:pStyle w:val="NoSpacing"/>
              <w:spacing w:line="276" w:lineRule="auto"/>
              <w:rPr>
                <w:rFonts w:cs="Calibri"/>
                <w:lang w:val="ro-RO"/>
              </w:rPr>
            </w:pPr>
            <w:r w:rsidRPr="00C4385C">
              <w:rPr>
                <w:rFonts w:cs="Calibri"/>
                <w:lang w:val="ro-RO"/>
              </w:rPr>
              <w:t>1.4 Domeniul de studii</w:t>
            </w:r>
          </w:p>
        </w:tc>
        <w:tc>
          <w:tcPr>
            <w:tcW w:w="2735" w:type="pct"/>
            <w:vAlign w:val="center"/>
          </w:tcPr>
          <w:p w14:paraId="48465E1E" w14:textId="77777777" w:rsidR="000B1D39" w:rsidRPr="000B1D39" w:rsidRDefault="000B1D39" w:rsidP="0081599B">
            <w:pPr>
              <w:pStyle w:val="NoSpacing"/>
              <w:spacing w:line="276" w:lineRule="auto"/>
              <w:rPr>
                <w:lang w:val="ro-RO"/>
              </w:rPr>
            </w:pPr>
            <w:r w:rsidRPr="000B1D39">
              <w:rPr>
                <w:lang w:val="ro-RO"/>
              </w:rPr>
              <w:t>Psihologie</w:t>
            </w:r>
          </w:p>
        </w:tc>
      </w:tr>
      <w:tr w:rsidR="002B66E3" w:rsidRPr="00C4385C" w14:paraId="77CB9C84" w14:textId="77777777" w:rsidTr="0088640B">
        <w:tc>
          <w:tcPr>
            <w:tcW w:w="2265" w:type="pct"/>
            <w:vAlign w:val="center"/>
          </w:tcPr>
          <w:p w14:paraId="59E6966A" w14:textId="77777777" w:rsidR="002B66E3" w:rsidRPr="00C4385C" w:rsidRDefault="002B66E3" w:rsidP="00080D22">
            <w:pPr>
              <w:pStyle w:val="NoSpacing"/>
              <w:spacing w:line="276" w:lineRule="auto"/>
              <w:rPr>
                <w:rFonts w:cs="Calibri"/>
                <w:lang w:val="ro-RO"/>
              </w:rPr>
            </w:pPr>
            <w:r w:rsidRPr="00C4385C">
              <w:rPr>
                <w:rFonts w:cs="Calibri"/>
                <w:lang w:val="ro-RO"/>
              </w:rPr>
              <w:t>1.5 Ciclul de studii</w:t>
            </w:r>
          </w:p>
        </w:tc>
        <w:tc>
          <w:tcPr>
            <w:tcW w:w="2735" w:type="pct"/>
            <w:vAlign w:val="center"/>
          </w:tcPr>
          <w:p w14:paraId="7E254B6D" w14:textId="77777777" w:rsidR="002B66E3" w:rsidRPr="002B66E3" w:rsidRDefault="002B66E3" w:rsidP="005D4736">
            <w:pPr>
              <w:pStyle w:val="NoSpacing"/>
              <w:spacing w:line="276" w:lineRule="auto"/>
              <w:rPr>
                <w:lang w:val="ro-RO"/>
              </w:rPr>
            </w:pPr>
            <w:r w:rsidRPr="002B66E3">
              <w:rPr>
                <w:lang w:val="ro-RO"/>
              </w:rPr>
              <w:t>Master</w:t>
            </w:r>
          </w:p>
        </w:tc>
      </w:tr>
      <w:tr w:rsidR="002B66E3" w:rsidRPr="00C4385C" w14:paraId="2AA24425" w14:textId="77777777" w:rsidTr="0088640B">
        <w:tc>
          <w:tcPr>
            <w:tcW w:w="2265" w:type="pct"/>
            <w:vAlign w:val="center"/>
          </w:tcPr>
          <w:p w14:paraId="594060F9" w14:textId="77777777" w:rsidR="002B66E3" w:rsidRPr="00C4385C" w:rsidRDefault="002B66E3" w:rsidP="00080D22">
            <w:pPr>
              <w:pStyle w:val="NoSpacing"/>
              <w:spacing w:line="276" w:lineRule="auto"/>
              <w:rPr>
                <w:rFonts w:cs="Calibri"/>
                <w:lang w:val="ro-RO"/>
              </w:rPr>
            </w:pPr>
            <w:r w:rsidRPr="00C4385C">
              <w:rPr>
                <w:rFonts w:cs="Calibri"/>
                <w:lang w:val="ro-RO"/>
              </w:rPr>
              <w:t>1.6 Programul de studii / Calificarea</w:t>
            </w:r>
          </w:p>
        </w:tc>
        <w:tc>
          <w:tcPr>
            <w:tcW w:w="2735" w:type="pct"/>
            <w:vAlign w:val="center"/>
          </w:tcPr>
          <w:p w14:paraId="15D51563" w14:textId="77777777" w:rsidR="002B66E3" w:rsidRPr="002B66E3" w:rsidRDefault="002B66E3" w:rsidP="005D4736">
            <w:pPr>
              <w:pStyle w:val="NoSpacing"/>
              <w:spacing w:line="276" w:lineRule="auto"/>
              <w:rPr>
                <w:lang w:val="ro-RO"/>
              </w:rPr>
            </w:pPr>
            <w:r w:rsidRPr="002B66E3">
              <w:rPr>
                <w:lang w:val="ro-RO"/>
              </w:rPr>
              <w:t>Psihologia muncii, psihologie organizaţională şi a transporturilor</w:t>
            </w:r>
          </w:p>
        </w:tc>
      </w:tr>
      <w:tr w:rsidR="000B1D39" w:rsidRPr="00C4385C" w14:paraId="0EE2CD5C" w14:textId="77777777" w:rsidTr="0088640B">
        <w:tc>
          <w:tcPr>
            <w:tcW w:w="2265" w:type="pct"/>
            <w:vAlign w:val="center"/>
          </w:tcPr>
          <w:p w14:paraId="2E1CF65E" w14:textId="77777777" w:rsidR="000B1D39" w:rsidRPr="000B1D39" w:rsidRDefault="000B1D39" w:rsidP="0081599B">
            <w:pPr>
              <w:pStyle w:val="NoSpacing"/>
              <w:spacing w:line="276" w:lineRule="auto"/>
              <w:rPr>
                <w:b/>
                <w:i/>
                <w:lang w:val="ro-RO"/>
              </w:rPr>
            </w:pPr>
            <w:r w:rsidRPr="000B1D39">
              <w:rPr>
                <w:b/>
                <w:i/>
                <w:lang w:val="ro-RO"/>
              </w:rPr>
              <w:t>1.7. Codul Google Classroom al disciplinei</w:t>
            </w:r>
          </w:p>
        </w:tc>
        <w:tc>
          <w:tcPr>
            <w:tcW w:w="2735" w:type="pct"/>
            <w:vAlign w:val="center"/>
          </w:tcPr>
          <w:p w14:paraId="28242D19" w14:textId="3576DFED" w:rsidR="000B1D39" w:rsidRPr="007553B7" w:rsidRDefault="00894B55" w:rsidP="0081599B">
            <w:pPr>
              <w:pStyle w:val="NoSpacing"/>
              <w:spacing w:line="276" w:lineRule="auto"/>
            </w:pPr>
            <w:r w:rsidRPr="00894B55">
              <w:t>ci4kixh</w:t>
            </w:r>
          </w:p>
        </w:tc>
      </w:tr>
    </w:tbl>
    <w:p w14:paraId="2DECFB85" w14:textId="77777777" w:rsidR="00DB1077" w:rsidRPr="00C4385C" w:rsidRDefault="00DB1077" w:rsidP="00E0255D">
      <w:pPr>
        <w:rPr>
          <w:rFonts w:ascii="Calibri" w:hAnsi="Calibri" w:cs="Calibri"/>
        </w:rPr>
      </w:pPr>
    </w:p>
    <w:p w14:paraId="7779E086"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4385C">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567"/>
        <w:gridCol w:w="1418"/>
        <w:gridCol w:w="283"/>
        <w:gridCol w:w="567"/>
        <w:gridCol w:w="1651"/>
        <w:gridCol w:w="591"/>
        <w:gridCol w:w="1839"/>
        <w:gridCol w:w="630"/>
      </w:tblGrid>
      <w:tr w:rsidR="002B66E3" w:rsidRPr="00C4385C" w14:paraId="2697B226" w14:textId="77777777" w:rsidTr="00E0255D">
        <w:tc>
          <w:tcPr>
            <w:tcW w:w="3828" w:type="dxa"/>
            <w:gridSpan w:val="3"/>
          </w:tcPr>
          <w:p w14:paraId="19A77243" w14:textId="77777777" w:rsidR="002B66E3" w:rsidRPr="00C4385C" w:rsidRDefault="002B66E3" w:rsidP="00080D22">
            <w:pPr>
              <w:pStyle w:val="NoSpacing"/>
              <w:spacing w:line="276" w:lineRule="auto"/>
              <w:rPr>
                <w:rFonts w:cs="Calibri"/>
                <w:lang w:val="ro-RO"/>
              </w:rPr>
            </w:pPr>
            <w:r w:rsidRPr="00C4385C">
              <w:rPr>
                <w:rFonts w:cs="Calibri"/>
                <w:lang w:val="ro-RO"/>
              </w:rPr>
              <w:t>2.1 Denumirea disciplinei</w:t>
            </w:r>
          </w:p>
        </w:tc>
        <w:tc>
          <w:tcPr>
            <w:tcW w:w="5561" w:type="dxa"/>
            <w:gridSpan w:val="6"/>
          </w:tcPr>
          <w:p w14:paraId="47D7384D" w14:textId="77777777" w:rsidR="002B66E3" w:rsidRPr="002B66E3" w:rsidRDefault="002B66E3" w:rsidP="005D4736">
            <w:pPr>
              <w:pStyle w:val="NoSpacing"/>
              <w:spacing w:line="276" w:lineRule="auto"/>
              <w:rPr>
                <w:lang w:val="ro-RO"/>
              </w:rPr>
            </w:pPr>
            <w:r w:rsidRPr="002B66E3">
              <w:rPr>
                <w:lang w:val="ro-RO"/>
              </w:rPr>
              <w:t>Analiza accidentelor rutiere și de muncă</w:t>
            </w:r>
          </w:p>
        </w:tc>
      </w:tr>
      <w:tr w:rsidR="002B66E3" w:rsidRPr="00C4385C" w14:paraId="04D9FC82" w14:textId="77777777" w:rsidTr="00E0255D">
        <w:tc>
          <w:tcPr>
            <w:tcW w:w="3828" w:type="dxa"/>
            <w:gridSpan w:val="3"/>
          </w:tcPr>
          <w:p w14:paraId="249A1CEB" w14:textId="77777777" w:rsidR="002B66E3" w:rsidRPr="00C4385C" w:rsidRDefault="002B66E3" w:rsidP="00080D22">
            <w:pPr>
              <w:pStyle w:val="NoSpacing"/>
              <w:spacing w:line="276" w:lineRule="auto"/>
              <w:rPr>
                <w:rFonts w:cs="Calibri"/>
                <w:lang w:val="ro-RO"/>
              </w:rPr>
            </w:pPr>
            <w:r w:rsidRPr="00C4385C">
              <w:rPr>
                <w:rFonts w:cs="Calibri"/>
                <w:lang w:val="ro-RO"/>
              </w:rPr>
              <w:t>2.2 Titularul activită</w:t>
            </w:r>
            <w:r>
              <w:rPr>
                <w:rFonts w:cs="Calibri"/>
                <w:lang w:val="ro-RO"/>
              </w:rPr>
              <w:t>ț</w:t>
            </w:r>
            <w:r w:rsidRPr="00C4385C">
              <w:rPr>
                <w:rFonts w:cs="Calibri"/>
                <w:lang w:val="ro-RO"/>
              </w:rPr>
              <w:t>ilor de curs</w:t>
            </w:r>
          </w:p>
        </w:tc>
        <w:tc>
          <w:tcPr>
            <w:tcW w:w="5561" w:type="dxa"/>
            <w:gridSpan w:val="6"/>
          </w:tcPr>
          <w:p w14:paraId="4754374A" w14:textId="77777777" w:rsidR="002B66E3" w:rsidRPr="002B66E3" w:rsidRDefault="002B66E3" w:rsidP="005D4736">
            <w:pPr>
              <w:pStyle w:val="NoSpacing"/>
              <w:spacing w:line="276" w:lineRule="auto"/>
              <w:rPr>
                <w:lang w:val="ro-RO"/>
              </w:rPr>
            </w:pPr>
            <w:r w:rsidRPr="002B66E3">
              <w:rPr>
                <w:lang w:val="ro-RO"/>
              </w:rPr>
              <w:t>Conf. Univ. Dr. Paul Sârbescu</w:t>
            </w:r>
          </w:p>
        </w:tc>
      </w:tr>
      <w:tr w:rsidR="002B66E3" w:rsidRPr="00C4385C" w14:paraId="06D88BA3" w14:textId="77777777" w:rsidTr="00E0255D">
        <w:tc>
          <w:tcPr>
            <w:tcW w:w="3828" w:type="dxa"/>
            <w:gridSpan w:val="3"/>
          </w:tcPr>
          <w:p w14:paraId="39B8CCE9" w14:textId="77777777" w:rsidR="002B66E3" w:rsidRPr="00C4385C" w:rsidRDefault="002B66E3" w:rsidP="00080D22">
            <w:pPr>
              <w:pStyle w:val="NoSpacing"/>
              <w:spacing w:line="276" w:lineRule="auto"/>
              <w:rPr>
                <w:rFonts w:cs="Calibri"/>
                <w:lang w:val="ro-RO"/>
              </w:rPr>
            </w:pPr>
            <w:r w:rsidRPr="00C4385C">
              <w:rPr>
                <w:rFonts w:cs="Calibri"/>
                <w:lang w:val="ro-RO"/>
              </w:rPr>
              <w:t>2.3 Titularul activită</w:t>
            </w:r>
            <w:r>
              <w:rPr>
                <w:rFonts w:cs="Calibri"/>
                <w:lang w:val="ro-RO"/>
              </w:rPr>
              <w:t>ț</w:t>
            </w:r>
            <w:r w:rsidRPr="00C4385C">
              <w:rPr>
                <w:rFonts w:cs="Calibri"/>
                <w:lang w:val="ro-RO"/>
              </w:rPr>
              <w:t>ilor de seminar</w:t>
            </w:r>
          </w:p>
        </w:tc>
        <w:tc>
          <w:tcPr>
            <w:tcW w:w="5561" w:type="dxa"/>
            <w:gridSpan w:val="6"/>
          </w:tcPr>
          <w:p w14:paraId="0199DDA4" w14:textId="77777777" w:rsidR="002B66E3" w:rsidRPr="002B66E3" w:rsidRDefault="002B66E3" w:rsidP="005D4736">
            <w:pPr>
              <w:pStyle w:val="NoSpacing"/>
              <w:spacing w:line="276" w:lineRule="auto"/>
              <w:rPr>
                <w:lang w:val="ro-RO"/>
              </w:rPr>
            </w:pPr>
            <w:r w:rsidRPr="002B66E3">
              <w:rPr>
                <w:lang w:val="ro-RO"/>
              </w:rPr>
              <w:t>Conf. Univ. Dr. Paul Sârbescu</w:t>
            </w:r>
          </w:p>
        </w:tc>
      </w:tr>
      <w:tr w:rsidR="000B1D39" w:rsidRPr="00C4385C" w14:paraId="3532AB15" w14:textId="77777777" w:rsidTr="00C4385C">
        <w:tc>
          <w:tcPr>
            <w:tcW w:w="1843" w:type="dxa"/>
          </w:tcPr>
          <w:p w14:paraId="3C71A264" w14:textId="77777777" w:rsidR="000B1D39" w:rsidRPr="00C4385C" w:rsidRDefault="000B1D39" w:rsidP="00080D22">
            <w:pPr>
              <w:pStyle w:val="NoSpacing"/>
              <w:spacing w:line="276" w:lineRule="auto"/>
              <w:rPr>
                <w:rFonts w:cs="Calibri"/>
                <w:lang w:val="ro-RO"/>
              </w:rPr>
            </w:pPr>
            <w:r w:rsidRPr="00C4385C">
              <w:rPr>
                <w:rFonts w:cs="Calibri"/>
                <w:lang w:val="ro-RO"/>
              </w:rPr>
              <w:t>2.4 Anul de studiu</w:t>
            </w:r>
          </w:p>
        </w:tc>
        <w:tc>
          <w:tcPr>
            <w:tcW w:w="567" w:type="dxa"/>
          </w:tcPr>
          <w:p w14:paraId="6E6FA1D1" w14:textId="77777777" w:rsidR="000B1D39" w:rsidRPr="00C4385C" w:rsidRDefault="002B66E3" w:rsidP="00080D22">
            <w:pPr>
              <w:pStyle w:val="NoSpacing"/>
              <w:spacing w:line="276" w:lineRule="auto"/>
              <w:rPr>
                <w:rFonts w:cs="Calibri"/>
                <w:lang w:val="ro-RO"/>
              </w:rPr>
            </w:pPr>
            <w:r>
              <w:rPr>
                <w:rFonts w:cs="Calibri"/>
                <w:lang w:val="ro-RO"/>
              </w:rPr>
              <w:t>2</w:t>
            </w:r>
          </w:p>
        </w:tc>
        <w:tc>
          <w:tcPr>
            <w:tcW w:w="1701" w:type="dxa"/>
            <w:gridSpan w:val="2"/>
          </w:tcPr>
          <w:p w14:paraId="4B9FBC05" w14:textId="77777777" w:rsidR="000B1D39" w:rsidRPr="00C4385C" w:rsidRDefault="000B1D39" w:rsidP="00080D22">
            <w:pPr>
              <w:pStyle w:val="NoSpacing"/>
              <w:spacing w:line="276" w:lineRule="auto"/>
              <w:ind w:right="-108"/>
              <w:rPr>
                <w:rFonts w:cs="Calibri"/>
                <w:lang w:val="ro-RO"/>
              </w:rPr>
            </w:pPr>
            <w:r w:rsidRPr="00C4385C">
              <w:rPr>
                <w:rFonts w:cs="Calibri"/>
                <w:lang w:val="ro-RO"/>
              </w:rPr>
              <w:t>2.5 Semestrul</w:t>
            </w:r>
          </w:p>
        </w:tc>
        <w:tc>
          <w:tcPr>
            <w:tcW w:w="567" w:type="dxa"/>
          </w:tcPr>
          <w:p w14:paraId="49FCF7A3" w14:textId="77777777" w:rsidR="000B1D39" w:rsidRPr="00C4385C" w:rsidRDefault="000B1D39" w:rsidP="00080D22">
            <w:pPr>
              <w:pStyle w:val="NoSpacing"/>
              <w:spacing w:line="276" w:lineRule="auto"/>
              <w:rPr>
                <w:rFonts w:cs="Calibri"/>
                <w:lang w:val="ro-RO"/>
              </w:rPr>
            </w:pPr>
            <w:r>
              <w:rPr>
                <w:rFonts w:cs="Calibri"/>
                <w:lang w:val="ro-RO"/>
              </w:rPr>
              <w:t>1</w:t>
            </w:r>
          </w:p>
        </w:tc>
        <w:tc>
          <w:tcPr>
            <w:tcW w:w="1651" w:type="dxa"/>
          </w:tcPr>
          <w:p w14:paraId="08B510AB" w14:textId="77777777" w:rsidR="000B1D39" w:rsidRPr="00C4385C" w:rsidRDefault="000B1D39" w:rsidP="00080D22">
            <w:pPr>
              <w:pStyle w:val="NoSpacing"/>
              <w:spacing w:line="276" w:lineRule="auto"/>
              <w:ind w:right="-108" w:hanging="108"/>
              <w:rPr>
                <w:rFonts w:cs="Calibri"/>
                <w:lang w:val="ro-RO"/>
              </w:rPr>
            </w:pPr>
            <w:r>
              <w:rPr>
                <w:rFonts w:cs="Calibri"/>
                <w:lang w:val="ro-RO"/>
              </w:rPr>
              <w:t xml:space="preserve"> </w:t>
            </w:r>
            <w:r w:rsidRPr="00C4385C">
              <w:rPr>
                <w:rFonts w:cs="Calibri"/>
                <w:lang w:val="ro-RO"/>
              </w:rPr>
              <w:t>2.6 Tipul de evaluare</w:t>
            </w:r>
          </w:p>
        </w:tc>
        <w:tc>
          <w:tcPr>
            <w:tcW w:w="591" w:type="dxa"/>
          </w:tcPr>
          <w:p w14:paraId="254D2B8B" w14:textId="77777777" w:rsidR="000B1D39" w:rsidRPr="00C4385C" w:rsidRDefault="000B1D39" w:rsidP="00080D22">
            <w:pPr>
              <w:pStyle w:val="NoSpacing"/>
              <w:spacing w:line="276" w:lineRule="auto"/>
              <w:rPr>
                <w:rFonts w:cs="Calibri"/>
                <w:lang w:val="ro-RO"/>
              </w:rPr>
            </w:pPr>
            <w:r>
              <w:rPr>
                <w:rFonts w:cs="Calibri"/>
                <w:lang w:val="ro-RO"/>
              </w:rPr>
              <w:t>E</w:t>
            </w:r>
          </w:p>
        </w:tc>
        <w:tc>
          <w:tcPr>
            <w:tcW w:w="1839" w:type="dxa"/>
          </w:tcPr>
          <w:p w14:paraId="1C8C288C" w14:textId="77777777" w:rsidR="000B1D39" w:rsidRPr="00C4385C" w:rsidRDefault="000B1D39" w:rsidP="00080D22">
            <w:pPr>
              <w:pStyle w:val="NoSpacing"/>
              <w:spacing w:line="276" w:lineRule="auto"/>
              <w:ind w:right="-108" w:hanging="42"/>
              <w:rPr>
                <w:rFonts w:cs="Calibri"/>
                <w:lang w:val="ro-RO"/>
              </w:rPr>
            </w:pPr>
            <w:r w:rsidRPr="00C4385C">
              <w:rPr>
                <w:rFonts w:cs="Calibri"/>
                <w:lang w:val="ro-RO"/>
              </w:rPr>
              <w:t>2.7 Regimul disciplinei</w:t>
            </w:r>
          </w:p>
        </w:tc>
        <w:tc>
          <w:tcPr>
            <w:tcW w:w="630" w:type="dxa"/>
          </w:tcPr>
          <w:p w14:paraId="47FC4D6A" w14:textId="77777777" w:rsidR="000B1D39" w:rsidRPr="00C4385C" w:rsidRDefault="000B1D39" w:rsidP="00080D22">
            <w:pPr>
              <w:pStyle w:val="NoSpacing"/>
              <w:spacing w:line="276" w:lineRule="auto"/>
              <w:rPr>
                <w:rFonts w:cs="Calibri"/>
                <w:lang w:val="ro-RO"/>
              </w:rPr>
            </w:pPr>
            <w:r>
              <w:rPr>
                <w:rFonts w:cs="Calibri"/>
                <w:lang w:val="ro-RO"/>
              </w:rPr>
              <w:t>Ob.</w:t>
            </w:r>
          </w:p>
        </w:tc>
      </w:tr>
    </w:tbl>
    <w:p w14:paraId="73DA1AB8" w14:textId="77777777" w:rsidR="00DB1077" w:rsidRPr="00C4385C" w:rsidRDefault="00DB1077" w:rsidP="00E0255D">
      <w:pPr>
        <w:rPr>
          <w:rFonts w:ascii="Calibri" w:hAnsi="Calibri" w:cs="Calibri"/>
        </w:rPr>
      </w:pPr>
    </w:p>
    <w:p w14:paraId="113FF9BC"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4385C">
        <w:rPr>
          <w:rFonts w:ascii="Calibri" w:hAnsi="Calibri" w:cs="Calibri"/>
          <w:b/>
        </w:rPr>
        <w:t>Timpul total estimat (ore pe semestru al activită</w:t>
      </w:r>
      <w:r>
        <w:rPr>
          <w:rFonts w:ascii="Calibri" w:hAnsi="Calibri" w:cs="Calibri"/>
          <w:b/>
        </w:rPr>
        <w:t>ț</w:t>
      </w:r>
      <w:r w:rsidRPr="00C4385C">
        <w:rPr>
          <w:rFonts w:ascii="Calibri" w:hAnsi="Calibri" w:cs="Calibr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63"/>
        <w:gridCol w:w="440"/>
        <w:gridCol w:w="295"/>
        <w:gridCol w:w="1681"/>
        <w:gridCol w:w="440"/>
        <w:gridCol w:w="2312"/>
        <w:gridCol w:w="524"/>
      </w:tblGrid>
      <w:tr w:rsidR="00DB1077" w:rsidRPr="00C4385C" w14:paraId="31804C01" w14:textId="77777777" w:rsidTr="00802D13">
        <w:tc>
          <w:tcPr>
            <w:tcW w:w="3681" w:type="dxa"/>
          </w:tcPr>
          <w:p w14:paraId="5E5C628F" w14:textId="77777777" w:rsidR="00DB1077" w:rsidRPr="00C4385C" w:rsidRDefault="00DB1077" w:rsidP="00080D22">
            <w:pPr>
              <w:pStyle w:val="NoSpacing"/>
              <w:spacing w:line="276" w:lineRule="auto"/>
              <w:rPr>
                <w:rFonts w:cs="Calibri"/>
                <w:lang w:val="ro-RO"/>
              </w:rPr>
            </w:pPr>
            <w:r w:rsidRPr="00C4385C">
              <w:rPr>
                <w:rFonts w:cs="Calibri"/>
                <w:lang w:val="ro-RO"/>
              </w:rPr>
              <w:t>3.1 Număr de ore pe săptămână</w:t>
            </w:r>
          </w:p>
        </w:tc>
        <w:tc>
          <w:tcPr>
            <w:tcW w:w="425" w:type="dxa"/>
          </w:tcPr>
          <w:p w14:paraId="193DE9CF" w14:textId="77777777" w:rsidR="00DB1077" w:rsidRPr="00C4385C" w:rsidRDefault="005C60CE" w:rsidP="00080D22">
            <w:pPr>
              <w:pStyle w:val="NoSpacing"/>
              <w:spacing w:line="276" w:lineRule="auto"/>
              <w:rPr>
                <w:rFonts w:cs="Calibri"/>
                <w:lang w:val="ro-RO"/>
              </w:rPr>
            </w:pPr>
            <w:r>
              <w:rPr>
                <w:rFonts w:cs="Calibri"/>
                <w:lang w:val="ro-RO"/>
              </w:rPr>
              <w:t>2</w:t>
            </w:r>
          </w:p>
        </w:tc>
        <w:tc>
          <w:tcPr>
            <w:tcW w:w="1985" w:type="dxa"/>
            <w:gridSpan w:val="2"/>
          </w:tcPr>
          <w:p w14:paraId="773F6637" w14:textId="77777777" w:rsidR="00DB1077" w:rsidRPr="00C4385C" w:rsidRDefault="00DB1077" w:rsidP="00080D22">
            <w:pPr>
              <w:pStyle w:val="NoSpacing"/>
              <w:spacing w:line="276" w:lineRule="auto"/>
              <w:rPr>
                <w:rFonts w:cs="Calibri"/>
                <w:lang w:val="ro-RO"/>
              </w:rPr>
            </w:pPr>
            <w:r w:rsidRPr="00C4385C">
              <w:rPr>
                <w:rFonts w:cs="Calibri"/>
                <w:lang w:val="ro-RO"/>
              </w:rPr>
              <w:t>din care: 3.2 curs</w:t>
            </w:r>
          </w:p>
        </w:tc>
        <w:tc>
          <w:tcPr>
            <w:tcW w:w="425" w:type="dxa"/>
          </w:tcPr>
          <w:p w14:paraId="564138C6" w14:textId="77777777" w:rsidR="00DB1077" w:rsidRPr="00C4385C" w:rsidRDefault="005C60CE" w:rsidP="00080D22">
            <w:pPr>
              <w:pStyle w:val="NoSpacing"/>
              <w:spacing w:line="276" w:lineRule="auto"/>
              <w:rPr>
                <w:rFonts w:cs="Calibri"/>
                <w:lang w:val="ro-RO"/>
              </w:rPr>
            </w:pPr>
            <w:r>
              <w:rPr>
                <w:rFonts w:cs="Calibri"/>
                <w:lang w:val="ro-RO"/>
              </w:rPr>
              <w:t>1</w:t>
            </w:r>
          </w:p>
        </w:tc>
        <w:tc>
          <w:tcPr>
            <w:tcW w:w="2315" w:type="dxa"/>
          </w:tcPr>
          <w:p w14:paraId="1F2BFA3E" w14:textId="77777777" w:rsidR="00DB1077" w:rsidRPr="00C4385C" w:rsidRDefault="00DB1077" w:rsidP="00080D22">
            <w:pPr>
              <w:pStyle w:val="NoSpacing"/>
              <w:spacing w:line="276" w:lineRule="auto"/>
              <w:rPr>
                <w:rFonts w:cs="Calibri"/>
                <w:lang w:val="ro-RO"/>
              </w:rPr>
            </w:pPr>
            <w:r w:rsidRPr="00C4385C">
              <w:rPr>
                <w:rFonts w:cs="Calibri"/>
                <w:lang w:val="ro-RO"/>
              </w:rPr>
              <w:t>3.3 seminar/laborator</w:t>
            </w:r>
          </w:p>
        </w:tc>
        <w:tc>
          <w:tcPr>
            <w:tcW w:w="524" w:type="dxa"/>
          </w:tcPr>
          <w:p w14:paraId="752BEF17" w14:textId="77777777" w:rsidR="00DB1077" w:rsidRPr="00C4385C" w:rsidRDefault="005C60CE" w:rsidP="00080D22">
            <w:pPr>
              <w:pStyle w:val="NoSpacing"/>
              <w:spacing w:line="276" w:lineRule="auto"/>
              <w:rPr>
                <w:rFonts w:cs="Calibri"/>
                <w:lang w:val="ro-RO"/>
              </w:rPr>
            </w:pPr>
            <w:r>
              <w:rPr>
                <w:rFonts w:cs="Calibri"/>
                <w:lang w:val="ro-RO"/>
              </w:rPr>
              <w:t>1</w:t>
            </w:r>
          </w:p>
        </w:tc>
      </w:tr>
      <w:tr w:rsidR="00DB1077" w:rsidRPr="00C4385C" w14:paraId="5FC5DAAD" w14:textId="77777777" w:rsidTr="00802D13">
        <w:tc>
          <w:tcPr>
            <w:tcW w:w="3681" w:type="dxa"/>
          </w:tcPr>
          <w:p w14:paraId="21F08593" w14:textId="77777777" w:rsidR="00DB1077" w:rsidRPr="00C4385C" w:rsidRDefault="00DB1077" w:rsidP="00080D22">
            <w:pPr>
              <w:pStyle w:val="NoSpacing"/>
              <w:spacing w:line="276" w:lineRule="auto"/>
              <w:rPr>
                <w:rFonts w:cs="Calibri"/>
                <w:lang w:val="ro-RO"/>
              </w:rPr>
            </w:pPr>
            <w:r w:rsidRPr="00C4385C">
              <w:rPr>
                <w:rFonts w:cs="Calibri"/>
                <w:lang w:val="ro-RO"/>
              </w:rPr>
              <w:t>3.4 Total ore din planul de învă</w:t>
            </w:r>
            <w:r>
              <w:rPr>
                <w:rFonts w:cs="Calibri"/>
                <w:lang w:val="ro-RO"/>
              </w:rPr>
              <w:t>ț</w:t>
            </w:r>
            <w:r w:rsidRPr="00C4385C">
              <w:rPr>
                <w:rFonts w:cs="Calibri"/>
                <w:lang w:val="ro-RO"/>
              </w:rPr>
              <w:t>ământ</w:t>
            </w:r>
          </w:p>
        </w:tc>
        <w:tc>
          <w:tcPr>
            <w:tcW w:w="425" w:type="dxa"/>
          </w:tcPr>
          <w:p w14:paraId="23412F9F" w14:textId="77777777" w:rsidR="00DB1077" w:rsidRPr="00C4385C" w:rsidRDefault="005C60CE" w:rsidP="00080D22">
            <w:pPr>
              <w:pStyle w:val="NoSpacing"/>
              <w:spacing w:line="276" w:lineRule="auto"/>
              <w:rPr>
                <w:rFonts w:cs="Calibri"/>
                <w:lang w:val="ro-RO"/>
              </w:rPr>
            </w:pPr>
            <w:r>
              <w:rPr>
                <w:rFonts w:cs="Calibri"/>
                <w:lang w:val="ro-RO"/>
              </w:rPr>
              <w:t>28</w:t>
            </w:r>
          </w:p>
        </w:tc>
        <w:tc>
          <w:tcPr>
            <w:tcW w:w="1985" w:type="dxa"/>
            <w:gridSpan w:val="2"/>
          </w:tcPr>
          <w:p w14:paraId="16CCAAB9" w14:textId="77777777" w:rsidR="00DB1077" w:rsidRPr="00C4385C" w:rsidRDefault="00DB1077" w:rsidP="00080D22">
            <w:pPr>
              <w:pStyle w:val="NoSpacing"/>
              <w:spacing w:line="276" w:lineRule="auto"/>
              <w:rPr>
                <w:rFonts w:cs="Calibri"/>
                <w:lang w:val="ro-RO"/>
              </w:rPr>
            </w:pPr>
            <w:r w:rsidRPr="00C4385C">
              <w:rPr>
                <w:rFonts w:cs="Calibri"/>
                <w:lang w:val="ro-RO"/>
              </w:rPr>
              <w:t>din care: 3.5 curs</w:t>
            </w:r>
          </w:p>
        </w:tc>
        <w:tc>
          <w:tcPr>
            <w:tcW w:w="425" w:type="dxa"/>
          </w:tcPr>
          <w:p w14:paraId="44BE4B61" w14:textId="77777777" w:rsidR="00DB1077" w:rsidRPr="00C4385C" w:rsidRDefault="005C60CE" w:rsidP="00080D22">
            <w:pPr>
              <w:pStyle w:val="NoSpacing"/>
              <w:spacing w:line="276" w:lineRule="auto"/>
              <w:rPr>
                <w:rFonts w:cs="Calibri"/>
                <w:lang w:val="ro-RO"/>
              </w:rPr>
            </w:pPr>
            <w:r>
              <w:rPr>
                <w:rFonts w:cs="Calibri"/>
                <w:lang w:val="ro-RO"/>
              </w:rPr>
              <w:t>14</w:t>
            </w:r>
          </w:p>
        </w:tc>
        <w:tc>
          <w:tcPr>
            <w:tcW w:w="2315" w:type="dxa"/>
          </w:tcPr>
          <w:p w14:paraId="535EAFB7" w14:textId="77777777" w:rsidR="00DB1077" w:rsidRPr="00C4385C" w:rsidRDefault="00DB1077" w:rsidP="00080D22">
            <w:pPr>
              <w:pStyle w:val="NoSpacing"/>
              <w:spacing w:line="276" w:lineRule="auto"/>
              <w:rPr>
                <w:rFonts w:cs="Calibri"/>
                <w:lang w:val="ro-RO"/>
              </w:rPr>
            </w:pPr>
            <w:r w:rsidRPr="00C4385C">
              <w:rPr>
                <w:rFonts w:cs="Calibri"/>
                <w:lang w:val="ro-RO"/>
              </w:rPr>
              <w:t>3.6 seminar/laborator</w:t>
            </w:r>
          </w:p>
        </w:tc>
        <w:tc>
          <w:tcPr>
            <w:tcW w:w="524" w:type="dxa"/>
          </w:tcPr>
          <w:p w14:paraId="7287D366" w14:textId="77777777" w:rsidR="00DB1077" w:rsidRPr="00C4385C" w:rsidRDefault="005C60CE" w:rsidP="00080D22">
            <w:pPr>
              <w:pStyle w:val="NoSpacing"/>
              <w:spacing w:line="276" w:lineRule="auto"/>
              <w:rPr>
                <w:rFonts w:cs="Calibri"/>
                <w:lang w:val="ro-RO"/>
              </w:rPr>
            </w:pPr>
            <w:r>
              <w:rPr>
                <w:rFonts w:cs="Calibri"/>
                <w:lang w:val="ro-RO"/>
              </w:rPr>
              <w:t>14</w:t>
            </w:r>
          </w:p>
        </w:tc>
      </w:tr>
      <w:tr w:rsidR="00DB1077" w:rsidRPr="00C4385C" w14:paraId="2F90AC62" w14:textId="77777777" w:rsidTr="00802D13">
        <w:tc>
          <w:tcPr>
            <w:tcW w:w="8831" w:type="dxa"/>
            <w:gridSpan w:val="6"/>
          </w:tcPr>
          <w:p w14:paraId="44630AF8" w14:textId="77777777" w:rsidR="00DB1077" w:rsidRPr="00802D13" w:rsidRDefault="00DB1077" w:rsidP="00080D22">
            <w:pPr>
              <w:pStyle w:val="NoSpacing"/>
              <w:spacing w:line="276" w:lineRule="auto"/>
              <w:rPr>
                <w:rFonts w:cs="Calibri"/>
                <w:bCs/>
                <w:lang w:val="ro-RO"/>
              </w:rPr>
            </w:pPr>
            <w:r w:rsidRPr="00802D13">
              <w:rPr>
                <w:rFonts w:cs="Calibri"/>
                <w:bCs/>
                <w:lang w:val="ro-RO"/>
              </w:rPr>
              <w:t>Distribuția fondului de timp:</w:t>
            </w:r>
          </w:p>
        </w:tc>
        <w:tc>
          <w:tcPr>
            <w:tcW w:w="524" w:type="dxa"/>
          </w:tcPr>
          <w:p w14:paraId="26A8AA0E" w14:textId="77777777" w:rsidR="00DB1077" w:rsidRPr="00802D13" w:rsidRDefault="00DB1077" w:rsidP="00080D22">
            <w:pPr>
              <w:pStyle w:val="NoSpacing"/>
              <w:spacing w:line="276" w:lineRule="auto"/>
              <w:rPr>
                <w:rFonts w:cs="Calibri"/>
                <w:bCs/>
                <w:lang w:val="ro-RO"/>
              </w:rPr>
            </w:pPr>
            <w:r w:rsidRPr="00802D13">
              <w:rPr>
                <w:rFonts w:cs="Calibri"/>
                <w:bCs/>
                <w:lang w:val="ro-RO"/>
              </w:rPr>
              <w:t>ore</w:t>
            </w:r>
          </w:p>
        </w:tc>
      </w:tr>
      <w:tr w:rsidR="00DB1077" w:rsidRPr="00C4385C" w14:paraId="14B5351E" w14:textId="77777777" w:rsidTr="00802D13">
        <w:tc>
          <w:tcPr>
            <w:tcW w:w="8831" w:type="dxa"/>
            <w:gridSpan w:val="6"/>
          </w:tcPr>
          <w:p w14:paraId="5C320883" w14:textId="77777777" w:rsidR="00DB1077" w:rsidRPr="00C4385C" w:rsidRDefault="00DB1077" w:rsidP="00080D22">
            <w:pPr>
              <w:pStyle w:val="NoSpacing"/>
              <w:spacing w:line="276" w:lineRule="auto"/>
              <w:rPr>
                <w:rFonts w:cs="Calibri"/>
                <w:lang w:val="ro-RO"/>
              </w:rPr>
            </w:pPr>
            <w:r w:rsidRPr="00C4385C">
              <w:rPr>
                <w:rFonts w:cs="Calibri"/>
                <w:lang w:val="ro-RO"/>
              </w:rPr>
              <w:t xml:space="preserve">Studiul după manual, suport de curs, bibliografie </w:t>
            </w:r>
            <w:r>
              <w:rPr>
                <w:rFonts w:cs="Calibri"/>
                <w:lang w:val="ro-RO"/>
              </w:rPr>
              <w:t>ș</w:t>
            </w:r>
            <w:r w:rsidRPr="00C4385C">
              <w:rPr>
                <w:rFonts w:cs="Calibri"/>
                <w:lang w:val="ro-RO"/>
              </w:rPr>
              <w:t>i noti</w:t>
            </w:r>
            <w:r>
              <w:rPr>
                <w:rFonts w:cs="Calibri"/>
                <w:lang w:val="ro-RO"/>
              </w:rPr>
              <w:t>ț</w:t>
            </w:r>
            <w:r w:rsidRPr="00C4385C">
              <w:rPr>
                <w:rFonts w:cs="Calibri"/>
                <w:lang w:val="ro-RO"/>
              </w:rPr>
              <w:t>e</w:t>
            </w:r>
          </w:p>
        </w:tc>
        <w:tc>
          <w:tcPr>
            <w:tcW w:w="524" w:type="dxa"/>
          </w:tcPr>
          <w:p w14:paraId="067D6C6D" w14:textId="5F37A7A9" w:rsidR="00DB1077" w:rsidRPr="00C4385C" w:rsidRDefault="005D703E" w:rsidP="00080D22">
            <w:pPr>
              <w:pStyle w:val="NoSpacing"/>
              <w:spacing w:line="276" w:lineRule="auto"/>
              <w:rPr>
                <w:rFonts w:cs="Calibri"/>
                <w:lang w:val="ro-RO"/>
              </w:rPr>
            </w:pPr>
            <w:r>
              <w:rPr>
                <w:rFonts w:cs="Calibri"/>
                <w:lang w:val="ro-RO"/>
              </w:rPr>
              <w:t>2</w:t>
            </w:r>
            <w:r w:rsidR="000B1D39">
              <w:rPr>
                <w:rFonts w:cs="Calibri"/>
                <w:lang w:val="ro-RO"/>
              </w:rPr>
              <w:t>0</w:t>
            </w:r>
          </w:p>
        </w:tc>
      </w:tr>
      <w:tr w:rsidR="00DB1077" w:rsidRPr="00C4385C" w14:paraId="6FD8B1C8" w14:textId="77777777" w:rsidTr="00802D13">
        <w:tc>
          <w:tcPr>
            <w:tcW w:w="8831" w:type="dxa"/>
            <w:gridSpan w:val="6"/>
          </w:tcPr>
          <w:p w14:paraId="06C37720" w14:textId="77777777" w:rsidR="00DB1077" w:rsidRPr="00C4385C" w:rsidRDefault="00DB1077" w:rsidP="00080D22">
            <w:pPr>
              <w:pStyle w:val="NoSpacing"/>
              <w:spacing w:line="276" w:lineRule="auto"/>
              <w:rPr>
                <w:rFonts w:cs="Calibri"/>
                <w:lang w:val="ro-RO"/>
              </w:rPr>
            </w:pPr>
            <w:r w:rsidRPr="00C4385C">
              <w:rPr>
                <w:rFonts w:cs="Calibri"/>
                <w:lang w:val="ro-RO"/>
              </w:rPr>
              <w:t>Documentare suplimentară în bibliotecă, pe platformele electronice de specialitate / pe teren</w:t>
            </w:r>
          </w:p>
        </w:tc>
        <w:tc>
          <w:tcPr>
            <w:tcW w:w="524" w:type="dxa"/>
          </w:tcPr>
          <w:p w14:paraId="13BDB515" w14:textId="77777777" w:rsidR="00DB1077" w:rsidRPr="00C4385C" w:rsidRDefault="0059056D" w:rsidP="00080D22">
            <w:pPr>
              <w:pStyle w:val="NoSpacing"/>
              <w:spacing w:line="276" w:lineRule="auto"/>
              <w:rPr>
                <w:rFonts w:cs="Calibri"/>
                <w:lang w:val="ro-RO"/>
              </w:rPr>
            </w:pPr>
            <w:r>
              <w:rPr>
                <w:rFonts w:cs="Calibri"/>
                <w:lang w:val="ro-RO"/>
              </w:rPr>
              <w:t>22</w:t>
            </w:r>
          </w:p>
        </w:tc>
      </w:tr>
      <w:tr w:rsidR="00DB1077" w:rsidRPr="00C4385C" w14:paraId="184715F2" w14:textId="77777777" w:rsidTr="00802D13">
        <w:tc>
          <w:tcPr>
            <w:tcW w:w="8831" w:type="dxa"/>
            <w:gridSpan w:val="6"/>
          </w:tcPr>
          <w:p w14:paraId="6729269D" w14:textId="77777777" w:rsidR="00DB1077" w:rsidRPr="00C4385C" w:rsidRDefault="00DB1077" w:rsidP="00080D22">
            <w:pPr>
              <w:pStyle w:val="NoSpacing"/>
              <w:spacing w:line="276" w:lineRule="auto"/>
              <w:rPr>
                <w:rFonts w:cs="Calibri"/>
                <w:lang w:val="ro-RO"/>
              </w:rPr>
            </w:pPr>
            <w:r w:rsidRPr="00C4385C">
              <w:rPr>
                <w:rFonts w:cs="Calibri"/>
                <w:lang w:val="ro-RO"/>
              </w:rPr>
              <w:t>Pregătire seminar</w:t>
            </w:r>
            <w:r>
              <w:rPr>
                <w:rFonts w:cs="Calibri"/>
                <w:lang w:val="ro-RO"/>
              </w:rPr>
              <w:t>e</w:t>
            </w:r>
            <w:r w:rsidRPr="00C4385C">
              <w:rPr>
                <w:rFonts w:cs="Calibri"/>
                <w:lang w:val="ro-RO"/>
              </w:rPr>
              <w:t xml:space="preserve"> / laboratoare, teme, referate, portofolii </w:t>
            </w:r>
            <w:r>
              <w:rPr>
                <w:rFonts w:cs="Calibri"/>
                <w:lang w:val="ro-RO"/>
              </w:rPr>
              <w:t>ș</w:t>
            </w:r>
            <w:r w:rsidRPr="00C4385C">
              <w:rPr>
                <w:rFonts w:cs="Calibri"/>
                <w:lang w:val="ro-RO"/>
              </w:rPr>
              <w:t>i eseuri</w:t>
            </w:r>
          </w:p>
        </w:tc>
        <w:tc>
          <w:tcPr>
            <w:tcW w:w="524" w:type="dxa"/>
          </w:tcPr>
          <w:p w14:paraId="30BB30AC" w14:textId="461CD017" w:rsidR="00DB1077" w:rsidRPr="00C4385C" w:rsidRDefault="005D703E" w:rsidP="00080D22">
            <w:pPr>
              <w:pStyle w:val="NoSpacing"/>
              <w:spacing w:line="276" w:lineRule="auto"/>
              <w:rPr>
                <w:rFonts w:cs="Calibri"/>
                <w:lang w:val="ro-RO"/>
              </w:rPr>
            </w:pPr>
            <w:r>
              <w:rPr>
                <w:rFonts w:cs="Calibri"/>
                <w:lang w:val="ro-RO"/>
              </w:rPr>
              <w:t>35</w:t>
            </w:r>
          </w:p>
        </w:tc>
      </w:tr>
      <w:tr w:rsidR="00DB1077" w:rsidRPr="00C4385C" w14:paraId="2415E46E" w14:textId="77777777" w:rsidTr="00802D13">
        <w:tc>
          <w:tcPr>
            <w:tcW w:w="8831" w:type="dxa"/>
            <w:gridSpan w:val="6"/>
          </w:tcPr>
          <w:p w14:paraId="7A21A81F" w14:textId="77777777" w:rsidR="00DB1077" w:rsidRPr="00C4385C" w:rsidRDefault="00DB1077" w:rsidP="00080D22">
            <w:pPr>
              <w:pStyle w:val="NoSpacing"/>
              <w:spacing w:line="276" w:lineRule="auto"/>
              <w:rPr>
                <w:rFonts w:cs="Calibri"/>
                <w:lang w:val="ro-RO"/>
              </w:rPr>
            </w:pPr>
            <w:r w:rsidRPr="00C4385C">
              <w:rPr>
                <w:rFonts w:cs="Calibri"/>
                <w:lang w:val="ro-RO"/>
              </w:rPr>
              <w:t xml:space="preserve">Tutoriat </w:t>
            </w:r>
          </w:p>
        </w:tc>
        <w:tc>
          <w:tcPr>
            <w:tcW w:w="524" w:type="dxa"/>
          </w:tcPr>
          <w:p w14:paraId="783BAAD7" w14:textId="77777777" w:rsidR="00DB1077" w:rsidRPr="00C4385C" w:rsidRDefault="000B1D39" w:rsidP="00080D22">
            <w:pPr>
              <w:pStyle w:val="NoSpacing"/>
              <w:spacing w:line="276" w:lineRule="auto"/>
              <w:rPr>
                <w:rFonts w:cs="Calibri"/>
                <w:lang w:val="ro-RO"/>
              </w:rPr>
            </w:pPr>
            <w:r>
              <w:rPr>
                <w:rFonts w:cs="Calibri"/>
                <w:lang w:val="ro-RO"/>
              </w:rPr>
              <w:t>-</w:t>
            </w:r>
          </w:p>
        </w:tc>
      </w:tr>
      <w:tr w:rsidR="00DB1077" w:rsidRPr="00C4385C" w14:paraId="6480C5F9" w14:textId="77777777" w:rsidTr="00802D13">
        <w:tc>
          <w:tcPr>
            <w:tcW w:w="8831" w:type="dxa"/>
            <w:gridSpan w:val="6"/>
          </w:tcPr>
          <w:p w14:paraId="76E92035" w14:textId="77777777" w:rsidR="00DB1077" w:rsidRPr="00C4385C" w:rsidRDefault="00DB1077" w:rsidP="00080D22">
            <w:pPr>
              <w:pStyle w:val="NoSpacing"/>
              <w:spacing w:line="276" w:lineRule="auto"/>
              <w:rPr>
                <w:rFonts w:cs="Calibri"/>
                <w:lang w:val="ro-RO"/>
              </w:rPr>
            </w:pPr>
            <w:r w:rsidRPr="00C4385C">
              <w:rPr>
                <w:rFonts w:cs="Calibri"/>
                <w:lang w:val="ro-RO"/>
              </w:rPr>
              <w:t xml:space="preserve">Examinări </w:t>
            </w:r>
          </w:p>
        </w:tc>
        <w:tc>
          <w:tcPr>
            <w:tcW w:w="524" w:type="dxa"/>
          </w:tcPr>
          <w:p w14:paraId="68857FB2" w14:textId="77777777" w:rsidR="00DB1077" w:rsidRPr="00C4385C" w:rsidRDefault="000B1D39" w:rsidP="00080D22">
            <w:pPr>
              <w:pStyle w:val="NoSpacing"/>
              <w:spacing w:line="276" w:lineRule="auto"/>
              <w:rPr>
                <w:rFonts w:cs="Calibri"/>
                <w:lang w:val="ro-RO"/>
              </w:rPr>
            </w:pPr>
            <w:r>
              <w:rPr>
                <w:rFonts w:cs="Calibri"/>
                <w:lang w:val="ro-RO"/>
              </w:rPr>
              <w:t>20</w:t>
            </w:r>
          </w:p>
        </w:tc>
      </w:tr>
      <w:tr w:rsidR="00DB1077" w:rsidRPr="00C4385C" w14:paraId="77B7602B" w14:textId="77777777" w:rsidTr="00802D13">
        <w:tc>
          <w:tcPr>
            <w:tcW w:w="8831" w:type="dxa"/>
            <w:gridSpan w:val="6"/>
          </w:tcPr>
          <w:p w14:paraId="3B37DA64" w14:textId="77777777" w:rsidR="00DB1077" w:rsidRPr="00C4385C" w:rsidRDefault="00DB1077" w:rsidP="00080D22">
            <w:pPr>
              <w:pStyle w:val="NoSpacing"/>
              <w:spacing w:line="276" w:lineRule="auto"/>
              <w:rPr>
                <w:rFonts w:cs="Calibri"/>
                <w:lang w:val="ro-RO"/>
              </w:rPr>
            </w:pPr>
            <w:r w:rsidRPr="00C4385C">
              <w:rPr>
                <w:rFonts w:cs="Calibri"/>
                <w:lang w:val="ro-RO"/>
              </w:rPr>
              <w:t>Alte activită</w:t>
            </w:r>
            <w:r>
              <w:rPr>
                <w:rFonts w:cs="Calibri"/>
                <w:lang w:val="ro-RO"/>
              </w:rPr>
              <w:t>ț</w:t>
            </w:r>
            <w:r w:rsidRPr="00C4385C">
              <w:rPr>
                <w:rFonts w:cs="Calibri"/>
                <w:lang w:val="ro-RO"/>
              </w:rPr>
              <w:t>i</w:t>
            </w:r>
          </w:p>
        </w:tc>
        <w:tc>
          <w:tcPr>
            <w:tcW w:w="524" w:type="dxa"/>
          </w:tcPr>
          <w:p w14:paraId="68C20E9C" w14:textId="77777777" w:rsidR="00DB1077" w:rsidRPr="00C4385C" w:rsidRDefault="000B1D39" w:rsidP="00080D22">
            <w:pPr>
              <w:pStyle w:val="NoSpacing"/>
              <w:spacing w:line="276" w:lineRule="auto"/>
              <w:rPr>
                <w:rFonts w:cs="Calibri"/>
                <w:lang w:val="ro-RO"/>
              </w:rPr>
            </w:pPr>
            <w:r>
              <w:rPr>
                <w:rFonts w:cs="Calibri"/>
                <w:lang w:val="ro-RO"/>
              </w:rPr>
              <w:t>-</w:t>
            </w:r>
          </w:p>
        </w:tc>
      </w:tr>
      <w:tr w:rsidR="00DB1077" w:rsidRPr="00C4385C" w14:paraId="14F18069" w14:textId="77777777" w:rsidTr="00802D13">
        <w:trPr>
          <w:gridAfter w:val="4"/>
          <w:wAfter w:w="4953" w:type="dxa"/>
        </w:trPr>
        <w:tc>
          <w:tcPr>
            <w:tcW w:w="3681" w:type="dxa"/>
          </w:tcPr>
          <w:p w14:paraId="50F1483B" w14:textId="77777777" w:rsidR="00DB1077" w:rsidRPr="00802D13" w:rsidRDefault="00DB1077" w:rsidP="00080D22">
            <w:pPr>
              <w:pStyle w:val="NoSpacing"/>
              <w:spacing w:line="276" w:lineRule="auto"/>
              <w:rPr>
                <w:rFonts w:cs="Calibri"/>
                <w:bCs/>
                <w:lang w:val="ro-RO"/>
              </w:rPr>
            </w:pPr>
            <w:r w:rsidRPr="00802D13">
              <w:rPr>
                <w:rFonts w:cs="Calibri"/>
                <w:bCs/>
                <w:lang w:val="ro-RO"/>
              </w:rPr>
              <w:t>3.7 Total ore studiu individual</w:t>
            </w:r>
          </w:p>
        </w:tc>
        <w:tc>
          <w:tcPr>
            <w:tcW w:w="721" w:type="dxa"/>
            <w:gridSpan w:val="2"/>
          </w:tcPr>
          <w:p w14:paraId="536CEDF4" w14:textId="79EC9286" w:rsidR="00DB1077" w:rsidRPr="00C4385C" w:rsidRDefault="005D703E" w:rsidP="00080D22">
            <w:pPr>
              <w:pStyle w:val="NoSpacing"/>
              <w:spacing w:line="276" w:lineRule="auto"/>
              <w:rPr>
                <w:rFonts w:cs="Calibri"/>
                <w:b/>
                <w:lang w:val="ro-RO"/>
              </w:rPr>
            </w:pPr>
            <w:r>
              <w:rPr>
                <w:rFonts w:cs="Calibri"/>
                <w:b/>
                <w:lang w:val="ro-RO"/>
              </w:rPr>
              <w:t>97</w:t>
            </w:r>
          </w:p>
        </w:tc>
      </w:tr>
      <w:tr w:rsidR="00DB1077" w:rsidRPr="00C4385C" w14:paraId="08C50CB1" w14:textId="77777777" w:rsidTr="00802D13">
        <w:trPr>
          <w:gridAfter w:val="4"/>
          <w:wAfter w:w="4953" w:type="dxa"/>
        </w:trPr>
        <w:tc>
          <w:tcPr>
            <w:tcW w:w="3681" w:type="dxa"/>
          </w:tcPr>
          <w:p w14:paraId="0FD7FCA9" w14:textId="77777777" w:rsidR="00DB1077" w:rsidRPr="00802D13" w:rsidRDefault="00DB1077" w:rsidP="00080D22">
            <w:pPr>
              <w:pStyle w:val="NoSpacing"/>
              <w:spacing w:line="276" w:lineRule="auto"/>
              <w:rPr>
                <w:rFonts w:cs="Calibri"/>
                <w:bCs/>
                <w:lang w:val="ro-RO"/>
              </w:rPr>
            </w:pPr>
            <w:r w:rsidRPr="00802D13">
              <w:rPr>
                <w:rFonts w:cs="Calibri"/>
                <w:bCs/>
                <w:lang w:val="ro-RO"/>
              </w:rPr>
              <w:t>3.8 Total ore pe semestru</w:t>
            </w:r>
          </w:p>
        </w:tc>
        <w:tc>
          <w:tcPr>
            <w:tcW w:w="721" w:type="dxa"/>
            <w:gridSpan w:val="2"/>
          </w:tcPr>
          <w:p w14:paraId="6C04A1EE" w14:textId="0523009E" w:rsidR="00DB1077" w:rsidRPr="00C4385C" w:rsidRDefault="000B1D39" w:rsidP="00080D22">
            <w:pPr>
              <w:pStyle w:val="NoSpacing"/>
              <w:spacing w:line="276" w:lineRule="auto"/>
              <w:rPr>
                <w:rFonts w:cs="Calibri"/>
                <w:b/>
                <w:lang w:val="ro-RO"/>
              </w:rPr>
            </w:pPr>
            <w:r>
              <w:rPr>
                <w:rFonts w:cs="Calibri"/>
                <w:b/>
                <w:lang w:val="ro-RO"/>
              </w:rPr>
              <w:t>1</w:t>
            </w:r>
            <w:r w:rsidR="005D703E">
              <w:rPr>
                <w:rFonts w:cs="Calibri"/>
                <w:b/>
                <w:lang w:val="ro-RO"/>
              </w:rPr>
              <w:t>25</w:t>
            </w:r>
          </w:p>
        </w:tc>
      </w:tr>
      <w:tr w:rsidR="00DB1077" w:rsidRPr="00C4385C" w14:paraId="7D1772D0" w14:textId="77777777" w:rsidTr="00802D13">
        <w:trPr>
          <w:gridAfter w:val="4"/>
          <w:wAfter w:w="4953" w:type="dxa"/>
        </w:trPr>
        <w:tc>
          <w:tcPr>
            <w:tcW w:w="3681" w:type="dxa"/>
          </w:tcPr>
          <w:p w14:paraId="0A84A511" w14:textId="77777777" w:rsidR="00DB1077" w:rsidRPr="00802D13" w:rsidRDefault="00DB1077" w:rsidP="00080D22">
            <w:pPr>
              <w:pStyle w:val="NoSpacing"/>
              <w:spacing w:line="276" w:lineRule="auto"/>
              <w:rPr>
                <w:rFonts w:cs="Calibri"/>
                <w:bCs/>
                <w:lang w:val="ro-RO"/>
              </w:rPr>
            </w:pPr>
            <w:r w:rsidRPr="00802D13">
              <w:rPr>
                <w:rFonts w:cs="Calibri"/>
                <w:bCs/>
                <w:lang w:val="ro-RO"/>
              </w:rPr>
              <w:t>3.9 Numărul de credite</w:t>
            </w:r>
          </w:p>
        </w:tc>
        <w:tc>
          <w:tcPr>
            <w:tcW w:w="721" w:type="dxa"/>
            <w:gridSpan w:val="2"/>
          </w:tcPr>
          <w:p w14:paraId="1DBD2A96" w14:textId="40598E0C" w:rsidR="00DB1077" w:rsidRPr="00C4385C" w:rsidRDefault="005D703E" w:rsidP="00080D22">
            <w:pPr>
              <w:pStyle w:val="NoSpacing"/>
              <w:spacing w:line="276" w:lineRule="auto"/>
              <w:rPr>
                <w:rFonts w:cs="Calibri"/>
                <w:b/>
                <w:lang w:val="ro-RO"/>
              </w:rPr>
            </w:pPr>
            <w:r>
              <w:rPr>
                <w:rFonts w:cs="Calibri"/>
                <w:b/>
                <w:lang w:val="ro-RO"/>
              </w:rPr>
              <w:t>5</w:t>
            </w:r>
          </w:p>
        </w:tc>
      </w:tr>
    </w:tbl>
    <w:p w14:paraId="079C89DB" w14:textId="77777777" w:rsidR="00DB1077" w:rsidRDefault="00DB1077" w:rsidP="00C4385C">
      <w:pPr>
        <w:pStyle w:val="ListParagraph"/>
        <w:spacing w:line="276" w:lineRule="auto"/>
        <w:ind w:left="714"/>
        <w:rPr>
          <w:rFonts w:ascii="Calibri" w:hAnsi="Calibri" w:cs="Calibri"/>
          <w:b/>
        </w:rPr>
      </w:pPr>
    </w:p>
    <w:p w14:paraId="1B614671"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4385C">
        <w:rPr>
          <w:rFonts w:ascii="Calibri" w:hAnsi="Calibri" w:cs="Calibri"/>
          <w:b/>
        </w:rPr>
        <w:t>Precondi</w:t>
      </w:r>
      <w:r>
        <w:rPr>
          <w:rFonts w:ascii="Calibri" w:hAnsi="Calibri" w:cs="Calibri"/>
          <w:b/>
        </w:rPr>
        <w:t>ț</w:t>
      </w:r>
      <w:r w:rsidRPr="00C4385C">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7404"/>
      </w:tblGrid>
      <w:tr w:rsidR="00DB1077" w:rsidRPr="00C4385C" w14:paraId="3406AC1E" w14:textId="77777777" w:rsidTr="00E0255D">
        <w:tc>
          <w:tcPr>
            <w:tcW w:w="1985" w:type="dxa"/>
          </w:tcPr>
          <w:p w14:paraId="7DD81325" w14:textId="77777777" w:rsidR="00DB1077" w:rsidRPr="00C4385C" w:rsidRDefault="00DB1077" w:rsidP="00080D22">
            <w:pPr>
              <w:pStyle w:val="NoSpacing"/>
              <w:spacing w:line="276" w:lineRule="auto"/>
              <w:rPr>
                <w:rFonts w:cs="Calibri"/>
                <w:lang w:val="ro-RO"/>
              </w:rPr>
            </w:pPr>
            <w:r w:rsidRPr="00C4385C">
              <w:rPr>
                <w:rFonts w:cs="Calibri"/>
                <w:lang w:val="ro-RO"/>
              </w:rPr>
              <w:t>4.1 de curriculum</w:t>
            </w:r>
          </w:p>
        </w:tc>
        <w:tc>
          <w:tcPr>
            <w:tcW w:w="7404" w:type="dxa"/>
          </w:tcPr>
          <w:p w14:paraId="65637830" w14:textId="77777777" w:rsidR="00DB1077" w:rsidRPr="00C4385C" w:rsidRDefault="0059056D" w:rsidP="00E0255D">
            <w:pPr>
              <w:pStyle w:val="NoSpacing"/>
              <w:numPr>
                <w:ilvl w:val="0"/>
                <w:numId w:val="28"/>
              </w:numPr>
              <w:spacing w:line="276" w:lineRule="auto"/>
              <w:ind w:hanging="686"/>
              <w:rPr>
                <w:rFonts w:cs="Calibri"/>
                <w:lang w:val="ro-RO"/>
              </w:rPr>
            </w:pPr>
            <w:r w:rsidRPr="0059056D">
              <w:rPr>
                <w:rFonts w:cs="Calibri"/>
                <w:lang w:val="ro-RO"/>
              </w:rPr>
              <w:t>orice curs introductiv de psihologia transporturilor</w:t>
            </w:r>
          </w:p>
        </w:tc>
      </w:tr>
      <w:tr w:rsidR="00DB1077" w:rsidRPr="00C4385C" w14:paraId="768FDBFC" w14:textId="77777777" w:rsidTr="00E0255D">
        <w:tc>
          <w:tcPr>
            <w:tcW w:w="1985" w:type="dxa"/>
          </w:tcPr>
          <w:p w14:paraId="7F05DD33" w14:textId="77777777" w:rsidR="00DB1077" w:rsidRPr="00C4385C" w:rsidRDefault="00DB1077" w:rsidP="00080D22">
            <w:pPr>
              <w:pStyle w:val="NoSpacing"/>
              <w:spacing w:line="276" w:lineRule="auto"/>
              <w:rPr>
                <w:rFonts w:cs="Calibri"/>
                <w:lang w:val="ro-RO"/>
              </w:rPr>
            </w:pPr>
            <w:r w:rsidRPr="00C4385C">
              <w:rPr>
                <w:rFonts w:cs="Calibri"/>
                <w:lang w:val="ro-RO"/>
              </w:rPr>
              <w:t>4.2 de competen</w:t>
            </w:r>
            <w:r>
              <w:rPr>
                <w:rFonts w:cs="Calibri"/>
                <w:lang w:val="ro-RO"/>
              </w:rPr>
              <w:t>ț</w:t>
            </w:r>
            <w:r w:rsidRPr="00C4385C">
              <w:rPr>
                <w:rFonts w:cs="Calibri"/>
                <w:lang w:val="ro-RO"/>
              </w:rPr>
              <w:t>e</w:t>
            </w:r>
          </w:p>
        </w:tc>
        <w:tc>
          <w:tcPr>
            <w:tcW w:w="7404" w:type="dxa"/>
          </w:tcPr>
          <w:p w14:paraId="1F03F9B8" w14:textId="77777777" w:rsidR="00DB1077" w:rsidRPr="00C4385C" w:rsidRDefault="00A77CA7" w:rsidP="00E0255D">
            <w:pPr>
              <w:pStyle w:val="NoSpacing"/>
              <w:numPr>
                <w:ilvl w:val="0"/>
                <w:numId w:val="28"/>
              </w:numPr>
              <w:spacing w:line="276" w:lineRule="auto"/>
              <w:ind w:hanging="686"/>
              <w:rPr>
                <w:rFonts w:cs="Calibri"/>
                <w:lang w:val="ro-RO"/>
              </w:rPr>
            </w:pPr>
            <w:r w:rsidRPr="00A77CA7">
              <w:rPr>
                <w:rFonts w:cs="Calibri"/>
                <w:lang w:val="ro-RO"/>
              </w:rPr>
              <w:t>nu este cazul</w:t>
            </w:r>
          </w:p>
        </w:tc>
      </w:tr>
    </w:tbl>
    <w:p w14:paraId="07F75214" w14:textId="77777777" w:rsidR="00DB1077" w:rsidRDefault="00DB1077" w:rsidP="00C4385C">
      <w:pPr>
        <w:pStyle w:val="ListParagraph"/>
        <w:spacing w:line="276" w:lineRule="auto"/>
        <w:ind w:left="714"/>
        <w:rPr>
          <w:rFonts w:ascii="Calibri" w:hAnsi="Calibri" w:cs="Calibri"/>
          <w:b/>
        </w:rPr>
      </w:pPr>
    </w:p>
    <w:p w14:paraId="361482BD" w14:textId="77777777" w:rsidR="007B43F1" w:rsidRDefault="007B43F1" w:rsidP="00C4385C">
      <w:pPr>
        <w:pStyle w:val="ListParagraph"/>
        <w:spacing w:line="276" w:lineRule="auto"/>
        <w:ind w:left="714"/>
        <w:rPr>
          <w:rFonts w:ascii="Calibri" w:hAnsi="Calibri" w:cs="Calibri"/>
          <w:b/>
        </w:rPr>
      </w:pPr>
    </w:p>
    <w:p w14:paraId="4BE84C59" w14:textId="77777777" w:rsidR="007B43F1" w:rsidRDefault="007B43F1" w:rsidP="00C4385C">
      <w:pPr>
        <w:pStyle w:val="ListParagraph"/>
        <w:spacing w:line="276" w:lineRule="auto"/>
        <w:ind w:left="714"/>
        <w:rPr>
          <w:rFonts w:ascii="Calibri" w:hAnsi="Calibri" w:cs="Calibri"/>
          <w:b/>
        </w:rPr>
      </w:pPr>
    </w:p>
    <w:p w14:paraId="29C5DB4F"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4385C">
        <w:rPr>
          <w:rFonts w:ascii="Calibri" w:hAnsi="Calibri" w:cs="Calibri"/>
          <w:b/>
        </w:rPr>
        <w:t>Condi</w:t>
      </w:r>
      <w:r>
        <w:rPr>
          <w:rFonts w:ascii="Calibri" w:hAnsi="Calibri" w:cs="Calibri"/>
          <w:b/>
        </w:rPr>
        <w:t>ț</w:t>
      </w:r>
      <w:r w:rsidRPr="00C4385C">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5"/>
        <w:gridCol w:w="4824"/>
      </w:tblGrid>
      <w:tr w:rsidR="00DB1077" w:rsidRPr="00C4385C" w14:paraId="2107E16C" w14:textId="77777777" w:rsidTr="00802D13">
        <w:tc>
          <w:tcPr>
            <w:tcW w:w="4565" w:type="dxa"/>
          </w:tcPr>
          <w:p w14:paraId="267B2B89" w14:textId="77777777" w:rsidR="00DB1077" w:rsidRPr="00C4385C" w:rsidRDefault="00DB1077" w:rsidP="00080D22">
            <w:pPr>
              <w:pStyle w:val="NoSpacing"/>
              <w:spacing w:line="360" w:lineRule="auto"/>
              <w:rPr>
                <w:rFonts w:cs="Calibri"/>
                <w:lang w:val="ro-RO"/>
              </w:rPr>
            </w:pPr>
            <w:r w:rsidRPr="00C4385C">
              <w:rPr>
                <w:rFonts w:cs="Calibri"/>
                <w:lang w:val="ro-RO"/>
              </w:rPr>
              <w:lastRenderedPageBreak/>
              <w:t>5.1 de desfă</w:t>
            </w:r>
            <w:r>
              <w:rPr>
                <w:rFonts w:cs="Calibri"/>
                <w:lang w:val="ro-RO"/>
              </w:rPr>
              <w:t>ș</w:t>
            </w:r>
            <w:r w:rsidRPr="00C4385C">
              <w:rPr>
                <w:rFonts w:cs="Calibri"/>
                <w:lang w:val="ro-RO"/>
              </w:rPr>
              <w:t xml:space="preserve">urare a </w:t>
            </w:r>
            <w:r>
              <w:rPr>
                <w:rFonts w:cs="Calibri"/>
                <w:lang w:val="ro-RO"/>
              </w:rPr>
              <w:t>cursului</w:t>
            </w:r>
          </w:p>
        </w:tc>
        <w:tc>
          <w:tcPr>
            <w:tcW w:w="4824" w:type="dxa"/>
          </w:tcPr>
          <w:p w14:paraId="5E41E555" w14:textId="77777777" w:rsidR="00DB1077" w:rsidRPr="00C4385C" w:rsidRDefault="007B43F1" w:rsidP="00E0255D">
            <w:pPr>
              <w:pStyle w:val="NoSpacing"/>
              <w:numPr>
                <w:ilvl w:val="0"/>
                <w:numId w:val="28"/>
              </w:numPr>
              <w:spacing w:line="360" w:lineRule="auto"/>
              <w:ind w:hanging="686"/>
              <w:rPr>
                <w:rFonts w:cs="Calibri"/>
                <w:lang w:val="ro-RO"/>
              </w:rPr>
            </w:pPr>
            <w:r w:rsidRPr="00A77CA7">
              <w:rPr>
                <w:rFonts w:cs="Calibri"/>
                <w:lang w:val="ro-RO"/>
              </w:rPr>
              <w:t>nu este cazul</w:t>
            </w:r>
          </w:p>
        </w:tc>
      </w:tr>
      <w:tr w:rsidR="00DB1077" w:rsidRPr="00C4385C" w14:paraId="374357BE" w14:textId="77777777" w:rsidTr="00802D13">
        <w:tc>
          <w:tcPr>
            <w:tcW w:w="4565" w:type="dxa"/>
          </w:tcPr>
          <w:p w14:paraId="465FA328" w14:textId="77777777" w:rsidR="00DB1077" w:rsidRPr="00C4385C" w:rsidRDefault="00DB1077" w:rsidP="00802D13">
            <w:pPr>
              <w:pStyle w:val="NoSpacing"/>
              <w:spacing w:line="360" w:lineRule="auto"/>
              <w:rPr>
                <w:rFonts w:cs="Calibri"/>
                <w:lang w:val="ro-RO"/>
              </w:rPr>
            </w:pPr>
            <w:r w:rsidRPr="00C4385C">
              <w:rPr>
                <w:rFonts w:cs="Calibri"/>
                <w:lang w:val="ro-RO"/>
              </w:rPr>
              <w:t>5.</w:t>
            </w:r>
            <w:r>
              <w:rPr>
                <w:rFonts w:cs="Calibri"/>
                <w:lang w:val="ro-RO"/>
              </w:rPr>
              <w:t>2</w:t>
            </w:r>
            <w:r w:rsidRPr="00C4385C">
              <w:rPr>
                <w:rFonts w:cs="Calibri"/>
                <w:lang w:val="ro-RO"/>
              </w:rPr>
              <w:t xml:space="preserve"> de desfă</w:t>
            </w:r>
            <w:r>
              <w:rPr>
                <w:rFonts w:cs="Calibri"/>
                <w:lang w:val="ro-RO"/>
              </w:rPr>
              <w:t>ș</w:t>
            </w:r>
            <w:r w:rsidRPr="00C4385C">
              <w:rPr>
                <w:rFonts w:cs="Calibri"/>
                <w:lang w:val="ro-RO"/>
              </w:rPr>
              <w:t xml:space="preserve">urare a </w:t>
            </w:r>
            <w:r>
              <w:rPr>
                <w:rFonts w:cs="Calibri"/>
                <w:lang w:val="ro-RO"/>
              </w:rPr>
              <w:t>seminarului / laboratorului</w:t>
            </w:r>
          </w:p>
        </w:tc>
        <w:tc>
          <w:tcPr>
            <w:tcW w:w="4824" w:type="dxa"/>
          </w:tcPr>
          <w:p w14:paraId="5E0314D7" w14:textId="77777777" w:rsidR="00DB1077" w:rsidRPr="00C4385C" w:rsidRDefault="002D2168" w:rsidP="003B6BCF">
            <w:pPr>
              <w:pStyle w:val="NoSpacing"/>
              <w:numPr>
                <w:ilvl w:val="0"/>
                <w:numId w:val="28"/>
              </w:numPr>
              <w:ind w:hanging="691"/>
              <w:rPr>
                <w:rFonts w:cs="Calibri"/>
                <w:lang w:val="ro-RO"/>
              </w:rPr>
            </w:pPr>
            <w:r>
              <w:rPr>
                <w:rFonts w:cs="Calibri"/>
                <w:lang w:val="ro-RO"/>
              </w:rPr>
              <w:t xml:space="preserve">nu este cazul; </w:t>
            </w:r>
            <w:r w:rsidR="009B6530">
              <w:rPr>
                <w:rFonts w:cs="Calibri"/>
                <w:lang w:val="ro-RO"/>
              </w:rPr>
              <w:t>totuşi, pentru</w:t>
            </w:r>
            <w:r w:rsidRPr="002D2168">
              <w:rPr>
                <w:rFonts w:cs="Calibri"/>
                <w:lang w:val="ro-RO"/>
              </w:rPr>
              <w:t xml:space="preserve"> cel puţin</w:t>
            </w:r>
            <w:r>
              <w:rPr>
                <w:rFonts w:cs="Calibri"/>
                <w:lang w:val="ro-RO"/>
              </w:rPr>
              <w:t xml:space="preserve"> </w:t>
            </w:r>
            <w:r>
              <w:rPr>
                <w:rFonts w:cs="Calibri"/>
                <w:b/>
                <w:lang w:val="ro-RO"/>
              </w:rPr>
              <w:t>9</w:t>
            </w:r>
            <w:r w:rsidRPr="002D2168">
              <w:rPr>
                <w:rFonts w:cs="Calibri"/>
                <w:lang w:val="ro-RO"/>
              </w:rPr>
              <w:t xml:space="preserve"> </w:t>
            </w:r>
            <w:r w:rsidR="009B6530">
              <w:rPr>
                <w:rFonts w:cs="Calibri"/>
                <w:lang w:val="ro-RO"/>
              </w:rPr>
              <w:t>prezențe cumulate (curs și seminar)</w:t>
            </w:r>
            <w:r w:rsidRPr="002D2168">
              <w:rPr>
                <w:rFonts w:cs="Calibri"/>
                <w:lang w:val="ro-RO"/>
              </w:rPr>
              <w:t xml:space="preserve"> se acordă un bonus la evaluare</w:t>
            </w:r>
          </w:p>
        </w:tc>
      </w:tr>
    </w:tbl>
    <w:p w14:paraId="2D89F37C" w14:textId="77777777" w:rsidR="00DB1077" w:rsidRPr="00802D13" w:rsidRDefault="00DB1077" w:rsidP="00802D13">
      <w:pPr>
        <w:spacing w:line="276" w:lineRule="auto"/>
        <w:rPr>
          <w:rFonts w:ascii="Calibri" w:hAnsi="Calibri" w:cs="Calibri"/>
          <w:b/>
        </w:rPr>
      </w:pPr>
    </w:p>
    <w:p w14:paraId="204E9F43" w14:textId="77777777" w:rsidR="00DB1077" w:rsidRPr="00C4385C" w:rsidRDefault="00DB1077" w:rsidP="00E0255D">
      <w:pPr>
        <w:pStyle w:val="ListParagraph"/>
        <w:numPr>
          <w:ilvl w:val="0"/>
          <w:numId w:val="26"/>
        </w:numPr>
        <w:spacing w:line="276" w:lineRule="auto"/>
        <w:ind w:left="714" w:hanging="357"/>
        <w:rPr>
          <w:rFonts w:ascii="Calibri" w:hAnsi="Calibri" w:cs="Calibri"/>
          <w:b/>
        </w:rPr>
      </w:pPr>
      <w:r w:rsidRPr="00C94D71">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9"/>
        <w:gridCol w:w="7690"/>
      </w:tblGrid>
      <w:tr w:rsidR="00DB1077" w:rsidRPr="00C4385C" w14:paraId="1FE283CE" w14:textId="77777777" w:rsidTr="00C94D71">
        <w:trPr>
          <w:cantSplit/>
          <w:trHeight w:val="890"/>
        </w:trPr>
        <w:tc>
          <w:tcPr>
            <w:tcW w:w="993" w:type="dxa"/>
            <w:vAlign w:val="center"/>
          </w:tcPr>
          <w:p w14:paraId="03407E32" w14:textId="77777777" w:rsidR="00DB1077" w:rsidRPr="00C4385C" w:rsidRDefault="00DB1077" w:rsidP="00C94D71">
            <w:pPr>
              <w:pStyle w:val="NoSpacing"/>
              <w:jc w:val="center"/>
              <w:rPr>
                <w:rFonts w:cs="Calibri"/>
                <w:lang w:val="ro-RO"/>
              </w:rPr>
            </w:pPr>
            <w:r>
              <w:rPr>
                <w:rFonts w:cs="Calibri"/>
                <w:lang w:val="ro-RO"/>
              </w:rPr>
              <w:t>Cunoștințe</w:t>
            </w:r>
          </w:p>
        </w:tc>
        <w:tc>
          <w:tcPr>
            <w:tcW w:w="8396" w:type="dxa"/>
          </w:tcPr>
          <w:p w14:paraId="5C36081F" w14:textId="77777777" w:rsidR="00661D96" w:rsidRPr="00C4385C" w:rsidRDefault="00A44EBF" w:rsidP="00661D96">
            <w:pPr>
              <w:ind w:left="15"/>
              <w:rPr>
                <w:rFonts w:ascii="Calibri" w:hAnsi="Calibri" w:cs="Calibri"/>
                <w:color w:val="000000"/>
                <w:sz w:val="20"/>
                <w:szCs w:val="20"/>
              </w:rPr>
            </w:pPr>
            <w:r>
              <w:rPr>
                <w:rFonts w:ascii="Calibri" w:hAnsi="Calibri" w:cs="Calibri"/>
                <w:color w:val="000000"/>
                <w:sz w:val="20"/>
                <w:szCs w:val="20"/>
              </w:rPr>
              <w:t>a) Studenții</w:t>
            </w:r>
            <w:r w:rsidR="009F18AD">
              <w:rPr>
                <w:rFonts w:ascii="Calibri" w:hAnsi="Calibri" w:cs="Calibri"/>
                <w:color w:val="000000"/>
                <w:sz w:val="20"/>
                <w:szCs w:val="20"/>
              </w:rPr>
              <w:t xml:space="preserve"> vor putea </w:t>
            </w:r>
            <w:r w:rsidR="00854D4E" w:rsidRPr="00854D4E">
              <w:rPr>
                <w:rFonts w:ascii="Calibri" w:hAnsi="Calibri" w:cs="Calibri"/>
                <w:color w:val="000000"/>
                <w:sz w:val="20"/>
                <w:szCs w:val="20"/>
                <w:lang w:val="en-US"/>
              </w:rPr>
              <w:t>explica şi interpreta fenomene şi actiunile din domeniului psihologiei muncii, organizaționale și a transporturilor prin aplicarea cunoştinţelor fundamentale</w:t>
            </w:r>
            <w:r w:rsidR="00854D4E">
              <w:rPr>
                <w:rFonts w:ascii="Calibri" w:hAnsi="Calibri" w:cs="Calibri"/>
                <w:color w:val="000000"/>
                <w:sz w:val="20"/>
                <w:szCs w:val="20"/>
                <w:lang w:val="en-US"/>
              </w:rPr>
              <w:t>.</w:t>
            </w:r>
          </w:p>
        </w:tc>
      </w:tr>
      <w:tr w:rsidR="00DB1077" w:rsidRPr="00C4385C" w14:paraId="7F0C55A5" w14:textId="77777777" w:rsidTr="00C94D71">
        <w:trPr>
          <w:cantSplit/>
          <w:trHeight w:val="831"/>
        </w:trPr>
        <w:tc>
          <w:tcPr>
            <w:tcW w:w="993" w:type="dxa"/>
            <w:vAlign w:val="center"/>
          </w:tcPr>
          <w:p w14:paraId="4FE72796" w14:textId="77777777" w:rsidR="00DB1077" w:rsidRPr="00C4385C" w:rsidRDefault="00DB1077" w:rsidP="00C94D71">
            <w:pPr>
              <w:pStyle w:val="NoSpacing"/>
              <w:jc w:val="center"/>
              <w:rPr>
                <w:rFonts w:cs="Calibri"/>
                <w:lang w:val="ro-RO"/>
              </w:rPr>
            </w:pPr>
            <w:r>
              <w:rPr>
                <w:rFonts w:cs="Calibri"/>
                <w:lang w:val="ro-RO"/>
              </w:rPr>
              <w:t>Abilități</w:t>
            </w:r>
          </w:p>
        </w:tc>
        <w:tc>
          <w:tcPr>
            <w:tcW w:w="8396" w:type="dxa"/>
          </w:tcPr>
          <w:p w14:paraId="71E696B5" w14:textId="77777777" w:rsidR="00DB1077" w:rsidRDefault="00A44EBF" w:rsidP="00A44EBF">
            <w:pPr>
              <w:ind w:left="15"/>
              <w:rPr>
                <w:rFonts w:ascii="Calibri" w:hAnsi="Calibri" w:cs="Calibri"/>
                <w:color w:val="000000"/>
                <w:sz w:val="20"/>
                <w:szCs w:val="20"/>
              </w:rPr>
            </w:pPr>
            <w:r>
              <w:rPr>
                <w:rFonts w:ascii="Calibri" w:hAnsi="Calibri" w:cs="Calibri"/>
                <w:color w:val="000000"/>
                <w:sz w:val="20"/>
                <w:szCs w:val="20"/>
              </w:rPr>
              <w:t xml:space="preserve">a) Studenții vor deprinde capacitatea </w:t>
            </w:r>
            <w:r w:rsidR="009F18AD" w:rsidRPr="009F18AD">
              <w:rPr>
                <w:rFonts w:ascii="Calibri" w:hAnsi="Calibri" w:cs="Calibri"/>
                <w:color w:val="000000"/>
                <w:sz w:val="20"/>
                <w:szCs w:val="20"/>
                <w:lang w:val="en-US"/>
              </w:rPr>
              <w:t>de a citi şi dezbate conţinuturile unor cărţi, manuale, studii de caz etc. din domeniul studiat, demonstrând astfel cel puţin capacitatea de înţelegere şi transmitere a elementelor de bază ale conţinuturilor respective</w:t>
            </w:r>
            <w:r w:rsidRPr="00A44EBF">
              <w:rPr>
                <w:rFonts w:ascii="Calibri" w:hAnsi="Calibri" w:cs="Calibri"/>
                <w:color w:val="000000"/>
                <w:sz w:val="20"/>
                <w:szCs w:val="20"/>
              </w:rPr>
              <w:t>;</w:t>
            </w:r>
          </w:p>
          <w:p w14:paraId="36308934" w14:textId="77777777" w:rsidR="00A44EBF" w:rsidRPr="00C4385C" w:rsidRDefault="00A44EBF" w:rsidP="00A44EBF">
            <w:pPr>
              <w:ind w:left="15"/>
              <w:rPr>
                <w:rFonts w:ascii="Calibri" w:hAnsi="Calibri" w:cs="Calibri"/>
                <w:sz w:val="20"/>
                <w:szCs w:val="20"/>
              </w:rPr>
            </w:pPr>
            <w:r>
              <w:rPr>
                <w:rFonts w:ascii="Calibri" w:hAnsi="Calibri" w:cs="Calibri"/>
                <w:color w:val="000000"/>
                <w:sz w:val="20"/>
                <w:szCs w:val="20"/>
              </w:rPr>
              <w:t xml:space="preserve">b) Studenții vor deprinde capacitatea </w:t>
            </w:r>
            <w:r w:rsidR="009F18AD" w:rsidRPr="009F18AD">
              <w:rPr>
                <w:rFonts w:ascii="Calibri" w:hAnsi="Calibri" w:cs="Calibri"/>
                <w:color w:val="000000"/>
                <w:sz w:val="20"/>
                <w:szCs w:val="20"/>
                <w:lang w:val="en-US"/>
              </w:rPr>
              <w:t>de a prezenta argumente în faţa unei audienţe alcătuită din persoane cu niveluri diferite de pregătire şi educaţie, astfel încât, prin limbajul folosit, să se poată face înţeles şi de alte categorii de persoane (clienti)</w:t>
            </w:r>
            <w:r w:rsidR="009F18AD">
              <w:rPr>
                <w:rFonts w:ascii="Calibri" w:hAnsi="Calibri" w:cs="Calibri"/>
                <w:color w:val="000000"/>
                <w:sz w:val="20"/>
                <w:szCs w:val="20"/>
                <w:lang w:val="en-US"/>
              </w:rPr>
              <w:t>.</w:t>
            </w:r>
          </w:p>
        </w:tc>
      </w:tr>
      <w:tr w:rsidR="00DB1077" w:rsidRPr="00C4385C" w14:paraId="610C3A41" w14:textId="77777777" w:rsidTr="00C94D71">
        <w:trPr>
          <w:cantSplit/>
          <w:trHeight w:val="984"/>
        </w:trPr>
        <w:tc>
          <w:tcPr>
            <w:tcW w:w="993" w:type="dxa"/>
            <w:vAlign w:val="center"/>
          </w:tcPr>
          <w:p w14:paraId="173E9F45" w14:textId="77777777" w:rsidR="00DB1077" w:rsidRDefault="00DB1077" w:rsidP="00C94D71">
            <w:pPr>
              <w:pStyle w:val="NoSpacing"/>
              <w:jc w:val="center"/>
              <w:rPr>
                <w:rFonts w:cs="Calibri"/>
                <w:lang w:val="ro-RO"/>
              </w:rPr>
            </w:pPr>
            <w:r>
              <w:rPr>
                <w:rFonts w:cs="Calibri"/>
                <w:lang w:val="ro-RO"/>
              </w:rPr>
              <w:t>Responsabilitate și autonomie</w:t>
            </w:r>
          </w:p>
        </w:tc>
        <w:tc>
          <w:tcPr>
            <w:tcW w:w="8396" w:type="dxa"/>
          </w:tcPr>
          <w:p w14:paraId="5870C526" w14:textId="77777777" w:rsidR="00DB1077" w:rsidRDefault="00555EEC" w:rsidP="00555EEC">
            <w:pPr>
              <w:ind w:left="15"/>
              <w:rPr>
                <w:rFonts w:ascii="Calibri" w:hAnsi="Calibri" w:cs="Calibri"/>
                <w:sz w:val="20"/>
                <w:szCs w:val="20"/>
              </w:rPr>
            </w:pPr>
            <w:r>
              <w:rPr>
                <w:rFonts w:ascii="Calibri" w:hAnsi="Calibri" w:cs="Calibri"/>
                <w:sz w:val="20"/>
                <w:szCs w:val="20"/>
              </w:rPr>
              <w:t xml:space="preserve">a) Studenții vor deprinde </w:t>
            </w:r>
            <w:r w:rsidR="003C4BD7" w:rsidRPr="003C4BD7">
              <w:rPr>
                <w:rFonts w:ascii="Calibri" w:hAnsi="Calibri" w:cs="Calibri"/>
                <w:sz w:val="20"/>
                <w:szCs w:val="20"/>
                <w:lang w:val="en-US"/>
              </w:rPr>
              <w:t>capacitatea de a lucra independent pentru obţinerea informaţiilor (bibliografice, studii de caz, teorii, ghiduri de bune practici etc.) necesare îndeplinirii unei sarcini specifice asociate domeniului psihologiei muncii, organizaționale și a transporturilor;</w:t>
            </w:r>
          </w:p>
          <w:p w14:paraId="79482DA6" w14:textId="77777777" w:rsidR="00555EEC" w:rsidRPr="00C4385C" w:rsidRDefault="00555EEC" w:rsidP="00555EEC">
            <w:pPr>
              <w:ind w:left="15"/>
              <w:rPr>
                <w:rFonts w:ascii="Calibri" w:hAnsi="Calibri" w:cs="Calibri"/>
                <w:sz w:val="20"/>
                <w:szCs w:val="20"/>
              </w:rPr>
            </w:pPr>
            <w:r>
              <w:rPr>
                <w:rFonts w:ascii="Calibri" w:hAnsi="Calibri" w:cs="Calibri"/>
                <w:sz w:val="20"/>
                <w:szCs w:val="20"/>
              </w:rPr>
              <w:t xml:space="preserve">b) Studenții vor deprinde </w:t>
            </w:r>
            <w:r w:rsidR="00416111" w:rsidRPr="00416111">
              <w:rPr>
                <w:rFonts w:ascii="Calibri" w:hAnsi="Calibri" w:cs="Calibri"/>
                <w:sz w:val="20"/>
                <w:szCs w:val="20"/>
                <w:lang w:val="en-US"/>
              </w:rPr>
              <w:t>capacitatea de a reflecta asupra progreselor realizate în procesul de învăţare</w:t>
            </w:r>
            <w:r>
              <w:rPr>
                <w:rFonts w:ascii="Calibri" w:hAnsi="Calibri" w:cs="Calibri"/>
                <w:sz w:val="20"/>
                <w:szCs w:val="20"/>
              </w:rPr>
              <w:t>.</w:t>
            </w:r>
          </w:p>
        </w:tc>
      </w:tr>
    </w:tbl>
    <w:p w14:paraId="2D23C0AE" w14:textId="77777777" w:rsidR="00DB1077" w:rsidRPr="002644F8" w:rsidRDefault="00DB1077" w:rsidP="002644F8">
      <w:pPr>
        <w:spacing w:line="276" w:lineRule="auto"/>
        <w:rPr>
          <w:rFonts w:ascii="Calibri" w:hAnsi="Calibri" w:cs="Calibri"/>
          <w:b/>
        </w:rPr>
      </w:pPr>
    </w:p>
    <w:p w14:paraId="4FA3B0B9" w14:textId="77777777" w:rsidR="00DB1077" w:rsidRDefault="00DB1077" w:rsidP="00752E1C">
      <w:pPr>
        <w:pStyle w:val="ListParagraph"/>
        <w:numPr>
          <w:ilvl w:val="0"/>
          <w:numId w:val="26"/>
        </w:numPr>
        <w:spacing w:line="276" w:lineRule="auto"/>
        <w:ind w:left="714" w:hanging="357"/>
        <w:rPr>
          <w:rFonts w:ascii="Calibri" w:hAnsi="Calibri" w:cs="Calibri"/>
          <w:b/>
        </w:rPr>
      </w:pPr>
      <w:r w:rsidRPr="00C4385C">
        <w:rPr>
          <w:rFonts w:ascii="Calibri" w:hAnsi="Calibri" w:cs="Calibri"/>
          <w:b/>
        </w:rPr>
        <w:t>Con</w:t>
      </w:r>
      <w:r>
        <w:rPr>
          <w:rFonts w:ascii="Calibri" w:hAnsi="Calibri" w:cs="Calibri"/>
          <w:b/>
        </w:rPr>
        <w:t>ț</w:t>
      </w:r>
      <w:r w:rsidRPr="00C4385C">
        <w:rPr>
          <w:rFonts w:ascii="Calibri" w:hAnsi="Calibri" w:cs="Calibri"/>
          <w:b/>
        </w:rPr>
        <w:t xml:space="preserve">inuturi </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67"/>
        <w:gridCol w:w="1212"/>
        <w:gridCol w:w="5028"/>
      </w:tblGrid>
      <w:tr w:rsidR="00C11BCE" w:rsidRPr="00307A66" w14:paraId="247E0A65"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55BF770E" w14:textId="77777777" w:rsidR="00C11BCE" w:rsidRPr="00C11BCE" w:rsidRDefault="00C11BCE" w:rsidP="005D4736">
            <w:pPr>
              <w:pStyle w:val="NoSpacing"/>
              <w:rPr>
                <w:b/>
                <w:lang w:val="ro-RO"/>
              </w:rPr>
            </w:pPr>
            <w:r w:rsidRPr="00C11BCE">
              <w:rPr>
                <w:b/>
                <w:lang w:val="ro-RO"/>
              </w:rPr>
              <w:t>7.1 Curs</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D4749BA" w14:textId="77777777" w:rsidR="00C11BCE" w:rsidRPr="00C11BCE" w:rsidRDefault="00C11BCE" w:rsidP="005D4736">
            <w:pPr>
              <w:pStyle w:val="NoSpacing"/>
              <w:jc w:val="center"/>
              <w:rPr>
                <w:b/>
                <w:lang w:val="ro-RO"/>
              </w:rPr>
            </w:pPr>
            <w:r w:rsidRPr="00C11BCE">
              <w:rPr>
                <w:b/>
                <w:lang w:val="ro-RO"/>
              </w:rPr>
              <w:t>Metode de predare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2E41ECB" w14:textId="77777777" w:rsidR="00C11BCE" w:rsidRPr="00C11BCE" w:rsidRDefault="00C11BCE" w:rsidP="005D4736">
            <w:pPr>
              <w:pStyle w:val="NoSpacing"/>
              <w:jc w:val="center"/>
              <w:rPr>
                <w:b/>
                <w:lang w:val="ro-RO"/>
              </w:rPr>
            </w:pPr>
            <w:r w:rsidRPr="00C11BCE">
              <w:rPr>
                <w:b/>
                <w:lang w:val="ro-RO"/>
              </w:rPr>
              <w:t>Observaţii</w:t>
            </w:r>
          </w:p>
        </w:tc>
      </w:tr>
      <w:tr w:rsidR="00C11BCE" w:rsidRPr="00C34582" w14:paraId="044A8DB3"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12618475" w14:textId="77777777" w:rsidR="00C11BCE" w:rsidRPr="00C11BCE" w:rsidRDefault="00C11BCE" w:rsidP="005D4736">
            <w:pPr>
              <w:pStyle w:val="NoSpacing"/>
              <w:rPr>
                <w:lang w:val="ro-RO"/>
              </w:rPr>
            </w:pPr>
            <w:r w:rsidRPr="00C11BCE">
              <w:rPr>
                <w:lang w:val="ro-RO"/>
              </w:rPr>
              <w:t>1. Curs introductiv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2234615" w14:textId="77777777" w:rsidR="00C11BCE" w:rsidRPr="00C11BCE" w:rsidRDefault="00C11BCE" w:rsidP="005D4736">
            <w:pPr>
              <w:pStyle w:val="NoSpacing"/>
              <w:rPr>
                <w:sz w:val="18"/>
                <w:szCs w:val="18"/>
                <w:lang w:val="ro-RO"/>
              </w:rPr>
            </w:pPr>
            <w:r w:rsidRPr="00C11BCE">
              <w:rPr>
                <w:sz w:val="18"/>
                <w:szCs w:val="18"/>
                <w:lang w:val="ro-RO"/>
              </w:rPr>
              <w:t>Prelegere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5E447BB4" w14:textId="77777777" w:rsidR="00C11BCE" w:rsidRPr="00C11BCE" w:rsidRDefault="00C11BCE" w:rsidP="005D4736">
            <w:pPr>
              <w:pStyle w:val="NoSpacing"/>
              <w:jc w:val="both"/>
              <w:rPr>
                <w:sz w:val="18"/>
                <w:szCs w:val="18"/>
                <w:lang w:val="ro-RO"/>
              </w:rPr>
            </w:pPr>
            <w:r w:rsidRPr="00C11BCE">
              <w:rPr>
                <w:sz w:val="18"/>
                <w:szCs w:val="18"/>
                <w:lang w:val="ro-RO"/>
              </w:rPr>
              <w:t>Sunt prezentate obiectivele, conţinuturile cursului şi modalitatea de evaluare pentru curs.</w:t>
            </w:r>
          </w:p>
        </w:tc>
      </w:tr>
      <w:tr w:rsidR="00C11BCE" w:rsidRPr="00440B39" w14:paraId="4B3DF188"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3B2AAF52" w14:textId="77777777" w:rsidR="00C11BCE" w:rsidRPr="00C11BCE" w:rsidRDefault="00C11BCE" w:rsidP="005D4736">
            <w:pPr>
              <w:pStyle w:val="NoSpacing"/>
              <w:rPr>
                <w:lang w:val="ro-RO"/>
              </w:rPr>
            </w:pPr>
            <w:r w:rsidRPr="00C11BCE">
              <w:rPr>
                <w:lang w:val="ro-RO"/>
              </w:rPr>
              <w:t>2. Accidentele rutiere – prezentare generală</w:t>
            </w:r>
            <w:r w:rsidR="00375349">
              <w:rPr>
                <w:lang w:val="ro-RO"/>
              </w:rPr>
              <w:t xml:space="preserve"> și principalele cauze</w:t>
            </w:r>
            <w:r w:rsidRPr="00C11BCE">
              <w:rPr>
                <w:lang w:val="ro-RO"/>
              </w:rPr>
              <w:t xml:space="preserve">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F94A578" w14:textId="77777777" w:rsidR="00C11BCE" w:rsidRPr="00C11BCE" w:rsidRDefault="00C11BCE" w:rsidP="005D4736">
            <w:pPr>
              <w:pStyle w:val="NoSpacing"/>
              <w:rPr>
                <w:sz w:val="18"/>
                <w:szCs w:val="18"/>
                <w:lang w:val="ro-RO"/>
              </w:rPr>
            </w:pPr>
            <w:r w:rsidRPr="00C11BCE">
              <w:rPr>
                <w:sz w:val="18"/>
                <w:szCs w:val="18"/>
                <w:lang w:val="ro-RO"/>
              </w:rPr>
              <w:t>Prel</w:t>
            </w:r>
            <w:r w:rsidR="00880B28">
              <w:rPr>
                <w:sz w:val="18"/>
                <w:szCs w:val="18"/>
                <w:lang w:val="ro-RO"/>
              </w:rPr>
              <w:t>egere, conversaţie</w:t>
            </w:r>
            <w:r w:rsidRPr="00C11BCE">
              <w:rPr>
                <w:sz w:val="18"/>
                <w:szCs w:val="18"/>
                <w:lang w:val="ro-RO"/>
              </w:rPr>
              <w:t xml:space="preserve"> </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49CCDC7" w14:textId="77777777" w:rsidR="00C11BCE" w:rsidRPr="00C11BCE" w:rsidRDefault="00C11BCE" w:rsidP="005D4736">
            <w:pPr>
              <w:pStyle w:val="Default"/>
              <w:rPr>
                <w:sz w:val="18"/>
                <w:szCs w:val="18"/>
                <w:lang w:val="ro-RO"/>
              </w:rPr>
            </w:pPr>
            <w:r w:rsidRPr="00C11BCE">
              <w:rPr>
                <w:sz w:val="18"/>
                <w:szCs w:val="18"/>
                <w:lang w:val="ro-RO"/>
              </w:rPr>
              <w:t>Aspecte generale despre accidentele rutiere, rate de implicare în accidente, gravitatea fenomenului</w:t>
            </w:r>
            <w:r w:rsidR="00375349">
              <w:rPr>
                <w:sz w:val="18"/>
                <w:szCs w:val="18"/>
                <w:lang w:val="ro-RO"/>
              </w:rPr>
              <w:t xml:space="preserve"> și principalele cauze</w:t>
            </w:r>
          </w:p>
          <w:p w14:paraId="7E8F1565" w14:textId="77777777" w:rsidR="00C11BCE" w:rsidRDefault="00466DF2" w:rsidP="005D4736">
            <w:pPr>
              <w:pStyle w:val="Default"/>
              <w:rPr>
                <w:i/>
                <w:sz w:val="18"/>
                <w:szCs w:val="18"/>
                <w:lang w:val="ro-RO"/>
              </w:rPr>
            </w:pPr>
            <w:r>
              <w:rPr>
                <w:sz w:val="18"/>
                <w:szCs w:val="18"/>
                <w:lang w:val="ro-RO"/>
              </w:rPr>
              <w:t>De citit: Sârbescu, P. (2020</w:t>
            </w:r>
            <w:r w:rsidR="00C11BCE" w:rsidRPr="00C11BCE">
              <w:rPr>
                <w:sz w:val="18"/>
                <w:szCs w:val="18"/>
                <w:lang w:val="ro-RO"/>
              </w:rPr>
              <w:t xml:space="preserve">). </w:t>
            </w:r>
            <w:r w:rsidR="00C11BCE" w:rsidRPr="00C11BCE">
              <w:rPr>
                <w:i/>
                <w:sz w:val="18"/>
                <w:szCs w:val="18"/>
                <w:lang w:val="ro-RO"/>
              </w:rPr>
              <w:t>Suport de curs.</w:t>
            </w:r>
          </w:p>
          <w:p w14:paraId="5234B62E" w14:textId="77777777" w:rsidR="00375349" w:rsidRPr="00C11BCE" w:rsidRDefault="00375349" w:rsidP="005D4736">
            <w:pPr>
              <w:pStyle w:val="Default"/>
              <w:rPr>
                <w:sz w:val="18"/>
                <w:szCs w:val="18"/>
                <w:lang w:val="ro-RO"/>
              </w:rPr>
            </w:pPr>
            <w:r w:rsidRPr="00C11BCE">
              <w:rPr>
                <w:sz w:val="18"/>
                <w:szCs w:val="18"/>
                <w:lang w:val="ro-RO"/>
              </w:rPr>
              <w:t xml:space="preserve">Sârbescu, P., &amp; Iliescu, D. (2015). Traffic Offenses. In W. G. Jennings (Ed.), </w:t>
            </w:r>
            <w:r w:rsidRPr="00C11BCE">
              <w:rPr>
                <w:i/>
                <w:sz w:val="18"/>
                <w:szCs w:val="18"/>
                <w:lang w:val="ro-RO"/>
              </w:rPr>
              <w:t>The Encyclopedia of Crime and Punishment</w:t>
            </w:r>
            <w:r w:rsidRPr="00C11BCE">
              <w:rPr>
                <w:sz w:val="18"/>
                <w:szCs w:val="18"/>
                <w:lang w:val="ro-RO"/>
              </w:rPr>
              <w:t>. Hoboken, NJ: John Wiley &amp; Sons.</w:t>
            </w:r>
          </w:p>
        </w:tc>
      </w:tr>
      <w:tr w:rsidR="00C11BCE" w:rsidRPr="00C23D38" w14:paraId="5AC8AAAC"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2267BAAF" w14:textId="77777777" w:rsidR="00C11BCE" w:rsidRPr="00C11BCE" w:rsidRDefault="00375349" w:rsidP="005D4736">
            <w:pPr>
              <w:pStyle w:val="NoSpacing"/>
              <w:rPr>
                <w:lang w:val="ro-RO"/>
              </w:rPr>
            </w:pPr>
            <w:r>
              <w:rPr>
                <w:lang w:val="ro-RO"/>
              </w:rPr>
              <w:t>3</w:t>
            </w:r>
            <w:r w:rsidR="00C11BCE" w:rsidRPr="00C11BCE">
              <w:rPr>
                <w:lang w:val="ro-RO"/>
              </w:rPr>
              <w:t xml:space="preserve">. Procesul de analiză </w:t>
            </w:r>
            <w:r>
              <w:rPr>
                <w:lang w:val="ro-RO"/>
              </w:rPr>
              <w:t xml:space="preserve">și investigație </w:t>
            </w:r>
            <w:r w:rsidR="00C11BCE" w:rsidRPr="00C11BCE">
              <w:rPr>
                <w:lang w:val="ro-RO"/>
              </w:rPr>
              <w:t>al accidentelor rutiere</w:t>
            </w:r>
            <w:r>
              <w:rPr>
                <w:lang w:val="ro-RO"/>
              </w:rPr>
              <w:t>; tipuri de date disponibile</w:t>
            </w:r>
            <w:r w:rsidR="00C11BCE" w:rsidRPr="00C11BCE">
              <w:rPr>
                <w:lang w:val="ro-RO"/>
              </w:rPr>
              <w:t xml:space="preserve">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0071A1F9" w14:textId="77777777" w:rsidR="00C11BCE" w:rsidRPr="00C11BCE" w:rsidRDefault="00C11BCE" w:rsidP="005D4736">
            <w:pPr>
              <w:pStyle w:val="NoSpacing"/>
              <w:rPr>
                <w:sz w:val="18"/>
                <w:szCs w:val="18"/>
                <w:lang w:val="ro-RO"/>
              </w:rPr>
            </w:pPr>
            <w:r w:rsidRPr="00C11BCE">
              <w:rPr>
                <w:sz w:val="18"/>
                <w:szCs w:val="18"/>
                <w:lang w:val="ro-RO"/>
              </w:rPr>
              <w:t>Prel</w:t>
            </w:r>
            <w:r w:rsidR="00880B28">
              <w:rPr>
                <w:sz w:val="18"/>
                <w:szCs w:val="18"/>
                <w:lang w:val="ro-RO"/>
              </w:rPr>
              <w:t>egere, conversaţie</w:t>
            </w:r>
            <w:r w:rsidRPr="00C11BCE">
              <w:rPr>
                <w:sz w:val="18"/>
                <w:szCs w:val="18"/>
                <w:lang w:val="ro-RO"/>
              </w:rPr>
              <w:t xml:space="preserve"> </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25F6B21" w14:textId="77777777" w:rsidR="00C11BCE" w:rsidRDefault="00C11BCE" w:rsidP="005D4736">
            <w:pPr>
              <w:pStyle w:val="Default"/>
              <w:rPr>
                <w:sz w:val="18"/>
                <w:szCs w:val="18"/>
                <w:lang w:val="ro-RO"/>
              </w:rPr>
            </w:pPr>
            <w:r w:rsidRPr="00C11BCE">
              <w:rPr>
                <w:sz w:val="18"/>
                <w:szCs w:val="18"/>
                <w:lang w:val="ro-RO"/>
              </w:rPr>
              <w:t>Abordările Top/Down și Bottom/Up în analiza accidentelor</w:t>
            </w:r>
          </w:p>
          <w:p w14:paraId="419DA822" w14:textId="77777777" w:rsidR="00375349" w:rsidRPr="00C11BCE" w:rsidRDefault="00375349" w:rsidP="005D4736">
            <w:pPr>
              <w:pStyle w:val="Default"/>
              <w:rPr>
                <w:sz w:val="18"/>
                <w:szCs w:val="18"/>
                <w:lang w:val="ro-RO"/>
              </w:rPr>
            </w:pPr>
            <w:r w:rsidRPr="00C11BCE">
              <w:rPr>
                <w:sz w:val="18"/>
                <w:szCs w:val="18"/>
                <w:lang w:val="ro-RO"/>
              </w:rPr>
              <w:t>Procesul de investigare al accidentelor: când este necesar, care sunt pașii ce trebuie urmați, raportarea concluziilor</w:t>
            </w:r>
          </w:p>
          <w:p w14:paraId="5847E8D8" w14:textId="77777777" w:rsidR="00C11BCE" w:rsidRDefault="00C11BCE" w:rsidP="005D4736">
            <w:pPr>
              <w:pStyle w:val="Default"/>
              <w:rPr>
                <w:sz w:val="18"/>
                <w:szCs w:val="18"/>
                <w:lang w:val="ro-RO"/>
              </w:rPr>
            </w:pPr>
            <w:r w:rsidRPr="00C11BCE">
              <w:rPr>
                <w:sz w:val="18"/>
                <w:szCs w:val="18"/>
                <w:lang w:val="ro-RO"/>
              </w:rPr>
              <w:t>De citit: Hermitte, T. (2012). Review of Accident causation models used in Road Accident Research.</w:t>
            </w:r>
          </w:p>
          <w:p w14:paraId="59BC895F" w14:textId="77777777" w:rsidR="00375349" w:rsidRDefault="00375349" w:rsidP="005D4736">
            <w:pPr>
              <w:pStyle w:val="Default"/>
              <w:rPr>
                <w:sz w:val="18"/>
                <w:szCs w:val="18"/>
                <w:lang w:val="ro-RO"/>
              </w:rPr>
            </w:pPr>
            <w:r w:rsidRPr="00C11BCE">
              <w:rPr>
                <w:sz w:val="18"/>
                <w:szCs w:val="18"/>
                <w:lang w:val="ro-RO"/>
              </w:rPr>
              <w:t xml:space="preserve">B. A. Porter (ed.), (2011). </w:t>
            </w:r>
            <w:r w:rsidRPr="00C11BCE">
              <w:rPr>
                <w:i/>
                <w:sz w:val="18"/>
                <w:szCs w:val="18"/>
                <w:lang w:val="ro-RO"/>
              </w:rPr>
              <w:t xml:space="preserve">Handbook of traffic psychology. </w:t>
            </w:r>
            <w:r w:rsidRPr="00C11BCE">
              <w:rPr>
                <w:sz w:val="18"/>
                <w:szCs w:val="18"/>
                <w:lang w:val="ro-RO"/>
              </w:rPr>
              <w:t>San Diego, California: Academic Press. (cap 8)</w:t>
            </w:r>
          </w:p>
          <w:p w14:paraId="30EEF8B9" w14:textId="77777777" w:rsidR="00375349" w:rsidRPr="00C11BCE" w:rsidRDefault="00375349" w:rsidP="005D4736">
            <w:pPr>
              <w:pStyle w:val="Default"/>
              <w:rPr>
                <w:sz w:val="18"/>
                <w:szCs w:val="18"/>
                <w:lang w:val="ro-RO"/>
              </w:rPr>
            </w:pPr>
            <w:r w:rsidRPr="00C11BCE">
              <w:rPr>
                <w:sz w:val="18"/>
                <w:szCs w:val="18"/>
                <w:lang w:val="ro-RO"/>
              </w:rPr>
              <w:t>Taylor, G., Easter, K. &amp; Hegney, R. (2004). Enhancing Occupational Safety and Health. Oxford, UK: Elsevier. (cap 6)</w:t>
            </w:r>
          </w:p>
        </w:tc>
      </w:tr>
      <w:tr w:rsidR="00C11BCE" w:rsidRPr="00751903" w14:paraId="2AEAB074"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5F485DAD" w14:textId="77777777" w:rsidR="00C11BCE" w:rsidRPr="00C11BCE" w:rsidRDefault="00375349" w:rsidP="005D4736">
            <w:pPr>
              <w:pStyle w:val="NoSpacing"/>
              <w:rPr>
                <w:lang w:val="ro-RO"/>
              </w:rPr>
            </w:pPr>
            <w:r>
              <w:rPr>
                <w:lang w:val="ro-RO"/>
              </w:rPr>
              <w:t xml:space="preserve">4. </w:t>
            </w:r>
            <w:r w:rsidR="00522FEE">
              <w:rPr>
                <w:lang w:val="ro-RO"/>
              </w:rPr>
              <w:t>Explorarea celor mai periculoase arii ocupaționale si a accidentelor aferente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63EA3D7" w14:textId="77777777" w:rsidR="00C11BCE" w:rsidRPr="00C11BCE" w:rsidRDefault="00880B28" w:rsidP="005D4736">
            <w:pPr>
              <w:pStyle w:val="NoSpacing"/>
              <w:rPr>
                <w:sz w:val="18"/>
                <w:szCs w:val="18"/>
                <w:lang w:val="ro-RO"/>
              </w:rPr>
            </w:pPr>
            <w:r w:rsidRPr="00C11BCE">
              <w:rPr>
                <w:sz w:val="18"/>
                <w:szCs w:val="18"/>
                <w:lang w:val="ro-RO"/>
              </w:rPr>
              <w:t>Prelegere, conversaţie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5C2061D2" w14:textId="77777777" w:rsidR="00C11BCE" w:rsidRDefault="00522FEE" w:rsidP="005D4736">
            <w:pPr>
              <w:pStyle w:val="Default"/>
              <w:rPr>
                <w:sz w:val="18"/>
                <w:szCs w:val="18"/>
                <w:lang w:val="ro-RO"/>
              </w:rPr>
            </w:pPr>
            <w:r>
              <w:rPr>
                <w:sz w:val="18"/>
                <w:szCs w:val="18"/>
                <w:lang w:val="ro-RO"/>
              </w:rPr>
              <w:t>Aspecte generale privind principalele arii periculoase ocupaționale</w:t>
            </w:r>
          </w:p>
          <w:p w14:paraId="615592B9" w14:textId="77777777" w:rsidR="00522FEE" w:rsidRPr="00C11BCE" w:rsidRDefault="00466DF2" w:rsidP="005D4736">
            <w:pPr>
              <w:pStyle w:val="Default"/>
              <w:rPr>
                <w:sz w:val="18"/>
                <w:szCs w:val="18"/>
                <w:lang w:val="ro-RO"/>
              </w:rPr>
            </w:pPr>
            <w:r>
              <w:rPr>
                <w:sz w:val="18"/>
                <w:szCs w:val="18"/>
                <w:lang w:val="ro-RO"/>
              </w:rPr>
              <w:t>De citit: Sârbescu, P. (2020</w:t>
            </w:r>
            <w:r w:rsidR="00522FEE" w:rsidRPr="00C11BCE">
              <w:rPr>
                <w:sz w:val="18"/>
                <w:szCs w:val="18"/>
                <w:lang w:val="ro-RO"/>
              </w:rPr>
              <w:t xml:space="preserve">). </w:t>
            </w:r>
            <w:r w:rsidR="00522FEE" w:rsidRPr="00C11BCE">
              <w:rPr>
                <w:i/>
                <w:sz w:val="18"/>
                <w:szCs w:val="18"/>
                <w:lang w:val="ro-RO"/>
              </w:rPr>
              <w:t>Suport de curs.</w:t>
            </w:r>
          </w:p>
        </w:tc>
      </w:tr>
      <w:tr w:rsidR="00C11BCE" w:rsidRPr="005D0C57" w14:paraId="6D81D9E1"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0880258A" w14:textId="77777777" w:rsidR="00C11BCE" w:rsidRPr="00C11BCE" w:rsidRDefault="00C92B63" w:rsidP="005D4736">
            <w:pPr>
              <w:pStyle w:val="NoSpacing"/>
              <w:rPr>
                <w:lang w:val="ro-RO"/>
              </w:rPr>
            </w:pPr>
            <w:r>
              <w:rPr>
                <w:lang w:val="ro-RO"/>
              </w:rPr>
              <w:t xml:space="preserve">5. </w:t>
            </w:r>
            <w:r w:rsidR="007F67A0">
              <w:rPr>
                <w:lang w:val="ro-RO"/>
              </w:rPr>
              <w:t>Procesul de analiză tip Black Spot: eficiență și impact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72CD8FA" w14:textId="77777777" w:rsidR="00C11BCE" w:rsidRPr="00C11BCE" w:rsidRDefault="007F67A0" w:rsidP="005D4736">
            <w:pPr>
              <w:pStyle w:val="NoSpacing"/>
              <w:rPr>
                <w:sz w:val="18"/>
                <w:szCs w:val="18"/>
                <w:lang w:val="ro-RO"/>
              </w:rPr>
            </w:pPr>
            <w:r w:rsidRPr="00C11BCE">
              <w:rPr>
                <w:sz w:val="18"/>
                <w:szCs w:val="18"/>
                <w:lang w:val="ro-RO"/>
              </w:rPr>
              <w:t>Prelegere, conversaţie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4E8CD15A" w14:textId="77777777" w:rsidR="00C11BCE" w:rsidRDefault="007F67A0" w:rsidP="005D4736">
            <w:pPr>
              <w:pStyle w:val="Default"/>
              <w:rPr>
                <w:sz w:val="18"/>
                <w:szCs w:val="18"/>
                <w:lang w:val="ro-RO"/>
              </w:rPr>
            </w:pPr>
            <w:r>
              <w:rPr>
                <w:sz w:val="18"/>
                <w:szCs w:val="18"/>
                <w:lang w:val="ro-RO"/>
              </w:rPr>
              <w:t>Aspecte generale privind analiza de tip Black Spot</w:t>
            </w:r>
          </w:p>
          <w:p w14:paraId="0B483E11" w14:textId="77777777" w:rsidR="007F67A0" w:rsidRPr="00C11BCE" w:rsidRDefault="007F67A0" w:rsidP="005D4736">
            <w:pPr>
              <w:pStyle w:val="Default"/>
              <w:rPr>
                <w:sz w:val="18"/>
                <w:szCs w:val="18"/>
                <w:lang w:val="ro-RO"/>
              </w:rPr>
            </w:pPr>
            <w:r>
              <w:rPr>
                <w:sz w:val="18"/>
                <w:szCs w:val="18"/>
                <w:lang w:val="ro-RO"/>
              </w:rPr>
              <w:t>De citit: Sârbescu, P. (2020</w:t>
            </w:r>
            <w:r w:rsidRPr="00C11BCE">
              <w:rPr>
                <w:sz w:val="18"/>
                <w:szCs w:val="18"/>
                <w:lang w:val="ro-RO"/>
              </w:rPr>
              <w:t xml:space="preserve">). </w:t>
            </w:r>
            <w:r w:rsidRPr="00C11BCE">
              <w:rPr>
                <w:i/>
                <w:sz w:val="18"/>
                <w:szCs w:val="18"/>
                <w:lang w:val="ro-RO"/>
              </w:rPr>
              <w:t>Suport de curs.</w:t>
            </w:r>
          </w:p>
        </w:tc>
      </w:tr>
      <w:tr w:rsidR="00375349" w:rsidRPr="007D3DD3" w14:paraId="2603255A"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2990866C" w14:textId="77777777" w:rsidR="00375349" w:rsidRPr="00C11BCE" w:rsidRDefault="00375349" w:rsidP="005D4736">
            <w:pPr>
              <w:pStyle w:val="NoSpacing"/>
              <w:rPr>
                <w:lang w:val="ro-RO"/>
              </w:rPr>
            </w:pPr>
            <w:r w:rsidRPr="00C11BCE">
              <w:rPr>
                <w:lang w:val="ro-RO"/>
              </w:rPr>
              <w:t>6. Modele de analiză a accidentelor: Event tree analysis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881B67A" w14:textId="77777777" w:rsidR="00375349" w:rsidRPr="00C11BCE" w:rsidRDefault="00375349" w:rsidP="005D4736">
            <w:pPr>
              <w:pStyle w:val="NoSpacing"/>
              <w:rPr>
                <w:sz w:val="18"/>
                <w:szCs w:val="18"/>
                <w:lang w:val="ro-RO"/>
              </w:rPr>
            </w:pPr>
            <w:r w:rsidRPr="00C11BCE">
              <w:rPr>
                <w:sz w:val="18"/>
                <w:szCs w:val="18"/>
                <w:lang w:val="ro-RO"/>
              </w:rPr>
              <w:t>Prelegere, conversaţi</w:t>
            </w:r>
            <w:r w:rsidR="00880B28">
              <w:rPr>
                <w:sz w:val="18"/>
                <w:szCs w:val="18"/>
                <w:lang w:val="ro-RO"/>
              </w:rPr>
              <w:t>e</w:t>
            </w:r>
            <w:r w:rsidRPr="00C11BCE">
              <w:rPr>
                <w:sz w:val="18"/>
                <w:szCs w:val="18"/>
                <w:lang w:val="ro-RO"/>
              </w:rPr>
              <w:t xml:space="preserve"> </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342269D" w14:textId="77777777" w:rsidR="00375349" w:rsidRPr="00C11BCE" w:rsidRDefault="00375349" w:rsidP="005D4736">
            <w:pPr>
              <w:pStyle w:val="Default"/>
              <w:rPr>
                <w:sz w:val="18"/>
                <w:szCs w:val="18"/>
                <w:lang w:val="ro-RO"/>
              </w:rPr>
            </w:pPr>
            <w:r w:rsidRPr="00C11BCE">
              <w:rPr>
                <w:sz w:val="18"/>
                <w:szCs w:val="18"/>
                <w:lang w:val="ro-RO"/>
              </w:rPr>
              <w:t>Descrierea și aplicarea modelului Event tree analysis</w:t>
            </w:r>
          </w:p>
          <w:p w14:paraId="6BD002AA" w14:textId="77777777" w:rsidR="00375349" w:rsidRPr="00C11BCE" w:rsidRDefault="00375349" w:rsidP="005D4736">
            <w:pPr>
              <w:pStyle w:val="Default"/>
              <w:rPr>
                <w:sz w:val="18"/>
                <w:szCs w:val="18"/>
                <w:lang w:val="ro-RO"/>
              </w:rPr>
            </w:pPr>
            <w:r w:rsidRPr="00C11BCE">
              <w:rPr>
                <w:sz w:val="18"/>
                <w:szCs w:val="18"/>
                <w:lang w:val="ro-RO"/>
              </w:rPr>
              <w:t>De citit: Taylor, G., Easter, K. &amp; Hegney, R. (2004). Enhancing Occupational Safety and Health. Oxford, UK: Elsevier. (cap 6)</w:t>
            </w:r>
          </w:p>
        </w:tc>
      </w:tr>
      <w:tr w:rsidR="00C11BCE" w:rsidRPr="009F49AC" w14:paraId="09CAC0FF"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61BCAF41" w14:textId="77777777" w:rsidR="00C11BCE" w:rsidRPr="00C11BCE" w:rsidRDefault="00375349" w:rsidP="005D4736">
            <w:pPr>
              <w:pStyle w:val="NoSpacing"/>
              <w:rPr>
                <w:lang w:val="ro-RO"/>
              </w:rPr>
            </w:pPr>
            <w:r>
              <w:rPr>
                <w:lang w:val="ro-RO"/>
              </w:rPr>
              <w:lastRenderedPageBreak/>
              <w:t>7</w:t>
            </w:r>
            <w:r w:rsidR="00C11BCE" w:rsidRPr="00C11BCE">
              <w:rPr>
                <w:lang w:val="ro-RO"/>
              </w:rPr>
              <w:t xml:space="preserve">. </w:t>
            </w:r>
            <w:r w:rsidR="00C11BCE" w:rsidRPr="00C11BCE">
              <w:rPr>
                <w:bCs/>
                <w:lang w:val="ro-RO"/>
              </w:rPr>
              <w:t>Aspecte etice legate de metodele de evaluare prezentate (2 ore)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E9C4E58" w14:textId="77777777" w:rsidR="00C11BCE" w:rsidRPr="00C11BCE" w:rsidRDefault="00C11BCE" w:rsidP="005D4736">
            <w:pPr>
              <w:pStyle w:val="NoSpacing"/>
              <w:rPr>
                <w:sz w:val="18"/>
                <w:szCs w:val="18"/>
                <w:lang w:val="ro-RO"/>
              </w:rPr>
            </w:pPr>
            <w:r w:rsidRPr="00C11BCE">
              <w:rPr>
                <w:sz w:val="18"/>
                <w:szCs w:val="18"/>
                <w:lang w:val="ro-RO"/>
              </w:rPr>
              <w:t>Prel</w:t>
            </w:r>
            <w:r w:rsidR="00880B28">
              <w:rPr>
                <w:sz w:val="18"/>
                <w:szCs w:val="18"/>
                <w:lang w:val="ro-RO"/>
              </w:rPr>
              <w:t>egere, conversaţie</w:t>
            </w:r>
            <w:r w:rsidRPr="00C11BCE">
              <w:rPr>
                <w:sz w:val="18"/>
                <w:szCs w:val="18"/>
                <w:lang w:val="ro-RO"/>
              </w:rPr>
              <w:t xml:space="preserve"> </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D7657DD" w14:textId="77777777" w:rsidR="00C11BCE" w:rsidRPr="00C11BCE" w:rsidRDefault="00C11BCE" w:rsidP="005D4736">
            <w:pPr>
              <w:pStyle w:val="Default"/>
              <w:rPr>
                <w:sz w:val="18"/>
                <w:szCs w:val="18"/>
                <w:lang w:val="ro-RO"/>
              </w:rPr>
            </w:pPr>
            <w:r w:rsidRPr="00C11BCE">
              <w:rPr>
                <w:sz w:val="18"/>
                <w:szCs w:val="18"/>
                <w:lang w:val="ro-RO"/>
              </w:rPr>
              <w:t>Contextul testării, drepturile celor evaluați, comunicarea rezultatelor unei examinări psihologice, standarde etice, deontologia evaluării psihologice</w:t>
            </w:r>
          </w:p>
          <w:p w14:paraId="7015A794" w14:textId="77777777" w:rsidR="00C11BCE" w:rsidRPr="00C11BCE" w:rsidRDefault="00C11BCE" w:rsidP="005D4736">
            <w:pPr>
              <w:pStyle w:val="Default"/>
              <w:rPr>
                <w:sz w:val="18"/>
                <w:szCs w:val="18"/>
                <w:lang w:val="ro-RO"/>
              </w:rPr>
            </w:pPr>
            <w:r w:rsidRPr="00C11BCE">
              <w:rPr>
                <w:sz w:val="18"/>
                <w:szCs w:val="18"/>
                <w:lang w:val="ro-RO"/>
              </w:rPr>
              <w:t xml:space="preserve">De citit: Constantin, T. (2012). </w:t>
            </w:r>
            <w:r w:rsidRPr="00C11BCE">
              <w:rPr>
                <w:i/>
                <w:sz w:val="18"/>
                <w:szCs w:val="18"/>
                <w:lang w:val="ro-RO"/>
              </w:rPr>
              <w:t xml:space="preserve">Pregătirea şi realizarea evaluării psihologice individuale. Norme, metodologie şi proceduri. </w:t>
            </w:r>
            <w:r w:rsidRPr="00C11BCE">
              <w:rPr>
                <w:sz w:val="18"/>
                <w:szCs w:val="18"/>
                <w:lang w:val="ro-RO"/>
              </w:rPr>
              <w:t>Iaşi: Editura Polirom (cap. 2, pg. 22-30, şi cap. 9, pg. 165-181).</w:t>
            </w:r>
          </w:p>
        </w:tc>
      </w:tr>
      <w:tr w:rsidR="00C11BCE" w:rsidRPr="009F49AC" w14:paraId="3839C9F2" w14:textId="77777777" w:rsidTr="00C11BCE">
        <w:tc>
          <w:tcPr>
            <w:tcW w:w="10207" w:type="dxa"/>
            <w:gridSpan w:val="3"/>
            <w:tcBorders>
              <w:top w:val="single" w:sz="4" w:space="0" w:color="000000"/>
              <w:left w:val="single" w:sz="4" w:space="0" w:color="000000"/>
              <w:bottom w:val="single" w:sz="4" w:space="0" w:color="000000"/>
              <w:right w:val="single" w:sz="4" w:space="0" w:color="000000"/>
            </w:tcBorders>
            <w:shd w:val="clear" w:color="auto" w:fill="auto"/>
          </w:tcPr>
          <w:p w14:paraId="425A9D3A" w14:textId="77777777" w:rsidR="00C11BCE" w:rsidRPr="00C11BCE" w:rsidRDefault="00C11BCE" w:rsidP="005D4736">
            <w:pPr>
              <w:pStyle w:val="NoSpacing"/>
              <w:rPr>
                <w:b/>
                <w:lang w:val="ro-RO"/>
              </w:rPr>
            </w:pPr>
            <w:r w:rsidRPr="00C11BCE">
              <w:rPr>
                <w:b/>
                <w:lang w:val="ro-RO"/>
              </w:rPr>
              <w:t>Bibliografie:</w:t>
            </w:r>
          </w:p>
          <w:p w14:paraId="294E8274" w14:textId="77777777" w:rsidR="00C11BCE" w:rsidRPr="00C11BCE" w:rsidRDefault="00C11BCE" w:rsidP="005D4736">
            <w:pPr>
              <w:pStyle w:val="NoSpacing"/>
              <w:rPr>
                <w:sz w:val="18"/>
                <w:szCs w:val="18"/>
                <w:lang w:val="ro-RO"/>
              </w:rPr>
            </w:pPr>
            <w:r w:rsidRPr="00C11BCE">
              <w:rPr>
                <w:sz w:val="18"/>
                <w:szCs w:val="18"/>
                <w:lang w:val="ro-RO"/>
              </w:rPr>
              <w:t>Taylor, G., Easter, K. &amp; Hegney, R. (2004). Enhancing Occupational Safety and Health. Oxford, UK: Elsevier.</w:t>
            </w:r>
          </w:p>
          <w:p w14:paraId="43EF6173" w14:textId="77777777" w:rsidR="00C11BCE" w:rsidRPr="00C11BCE" w:rsidRDefault="00C11BCE" w:rsidP="005D4736">
            <w:pPr>
              <w:pStyle w:val="NoSpacing"/>
              <w:rPr>
                <w:sz w:val="18"/>
                <w:szCs w:val="18"/>
                <w:lang w:val="ro-RO"/>
              </w:rPr>
            </w:pPr>
            <w:r w:rsidRPr="00C11BCE">
              <w:rPr>
                <w:sz w:val="18"/>
                <w:szCs w:val="18"/>
                <w:lang w:val="ro-RO"/>
              </w:rPr>
              <w:t>Hermitte, T. (2012). Review of Accident causation models used in Road Accident Research.</w:t>
            </w:r>
          </w:p>
          <w:p w14:paraId="517A534A" w14:textId="77777777" w:rsidR="00C11BCE" w:rsidRPr="00C11BCE" w:rsidRDefault="00466DF2" w:rsidP="005D4736">
            <w:pPr>
              <w:pStyle w:val="NoSpacing"/>
              <w:rPr>
                <w:sz w:val="18"/>
                <w:szCs w:val="18"/>
                <w:lang w:val="ro-RO"/>
              </w:rPr>
            </w:pPr>
            <w:r>
              <w:rPr>
                <w:sz w:val="18"/>
                <w:szCs w:val="18"/>
                <w:lang w:val="ro-RO"/>
              </w:rPr>
              <w:t>Sârbescu, P. (2020</w:t>
            </w:r>
            <w:r w:rsidR="00C11BCE" w:rsidRPr="00C11BCE">
              <w:rPr>
                <w:sz w:val="18"/>
                <w:szCs w:val="18"/>
                <w:lang w:val="ro-RO"/>
              </w:rPr>
              <w:t xml:space="preserve">). </w:t>
            </w:r>
            <w:r w:rsidR="00C11BCE" w:rsidRPr="00C11BCE">
              <w:rPr>
                <w:i/>
                <w:sz w:val="18"/>
                <w:szCs w:val="18"/>
                <w:lang w:val="ro-RO"/>
              </w:rPr>
              <w:t>Suport de curs</w:t>
            </w:r>
            <w:r w:rsidR="00C11BCE" w:rsidRPr="00C11BCE">
              <w:rPr>
                <w:sz w:val="18"/>
                <w:szCs w:val="18"/>
                <w:lang w:val="ro-RO"/>
              </w:rPr>
              <w:t>.</w:t>
            </w:r>
          </w:p>
          <w:p w14:paraId="5CDA27E8" w14:textId="77777777" w:rsidR="00C11BCE" w:rsidRPr="002033ED" w:rsidRDefault="00C11BCE" w:rsidP="005D4736">
            <w:pPr>
              <w:pStyle w:val="NoSpacing"/>
              <w:rPr>
                <w:sz w:val="16"/>
                <w:szCs w:val="16"/>
                <w:lang w:val="ro-RO"/>
              </w:rPr>
            </w:pPr>
            <w:r w:rsidRPr="00C11BCE">
              <w:rPr>
                <w:sz w:val="18"/>
                <w:szCs w:val="18"/>
                <w:lang w:val="ro-RO"/>
              </w:rPr>
              <w:t xml:space="preserve">B. A. Porter (ed.), (2011). </w:t>
            </w:r>
            <w:r w:rsidRPr="00C11BCE">
              <w:rPr>
                <w:i/>
                <w:sz w:val="18"/>
                <w:szCs w:val="18"/>
                <w:lang w:val="ro-RO"/>
              </w:rPr>
              <w:t xml:space="preserve">Handbook of traffic psychology. </w:t>
            </w:r>
            <w:r w:rsidRPr="00C11BCE">
              <w:rPr>
                <w:sz w:val="18"/>
                <w:szCs w:val="18"/>
                <w:lang w:val="ro-RO"/>
              </w:rPr>
              <w:t>San Diego, California: Academic Press</w:t>
            </w:r>
          </w:p>
        </w:tc>
      </w:tr>
      <w:tr w:rsidR="00C11BCE" w:rsidRPr="00AA1D2B" w14:paraId="2BB63B11"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1C051A83" w14:textId="77777777" w:rsidR="00C11BCE" w:rsidRPr="00C11BCE" w:rsidRDefault="00C11BCE" w:rsidP="005D4736">
            <w:pPr>
              <w:pStyle w:val="NoSpacing"/>
              <w:rPr>
                <w:b/>
                <w:lang w:val="ro-RO"/>
              </w:rPr>
            </w:pPr>
            <w:r w:rsidRPr="00C11BCE">
              <w:rPr>
                <w:b/>
                <w:lang w:val="ro-RO"/>
              </w:rPr>
              <w:t>7.2 Seminar / laborator</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0AD6E604" w14:textId="77777777" w:rsidR="00C11BCE" w:rsidRPr="00C11BCE" w:rsidRDefault="00C11BCE" w:rsidP="005D4736">
            <w:pPr>
              <w:pStyle w:val="NoSpacing"/>
              <w:jc w:val="center"/>
              <w:rPr>
                <w:b/>
                <w:lang w:val="ro-RO"/>
              </w:rPr>
            </w:pPr>
            <w:r w:rsidRPr="00C11BCE">
              <w:rPr>
                <w:b/>
                <w:lang w:val="ro-RO"/>
              </w:rPr>
              <w:t>Metode de predare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142D36F" w14:textId="77777777" w:rsidR="00C11BCE" w:rsidRPr="00C11BCE" w:rsidRDefault="00C11BCE" w:rsidP="005D4736">
            <w:pPr>
              <w:pStyle w:val="NoSpacing"/>
              <w:jc w:val="center"/>
              <w:rPr>
                <w:b/>
                <w:lang w:val="ro-RO"/>
              </w:rPr>
            </w:pPr>
            <w:r w:rsidRPr="00C11BCE">
              <w:rPr>
                <w:b/>
                <w:lang w:val="ro-RO"/>
              </w:rPr>
              <w:t>Observaţii</w:t>
            </w:r>
          </w:p>
        </w:tc>
      </w:tr>
      <w:tr w:rsidR="00C11BCE" w:rsidRPr="002344CC" w14:paraId="4B71E91A"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0904CAD4" w14:textId="77777777" w:rsidR="00C11BCE" w:rsidRPr="00C11BCE" w:rsidRDefault="00C11BCE" w:rsidP="005D4736">
            <w:pPr>
              <w:pStyle w:val="NoSpacing"/>
              <w:rPr>
                <w:lang w:val="ro-RO"/>
              </w:rPr>
            </w:pPr>
            <w:r w:rsidRPr="00C11BCE">
              <w:rPr>
                <w:lang w:val="ro-RO"/>
              </w:rPr>
              <w:t>1. Seminar introductiv</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7E5DDB7" w14:textId="77777777" w:rsidR="00C11BCE" w:rsidRPr="00C11BCE" w:rsidRDefault="00C11BCE" w:rsidP="005D4736">
            <w:pPr>
              <w:pStyle w:val="NoSpacing"/>
              <w:rPr>
                <w:sz w:val="18"/>
                <w:szCs w:val="18"/>
                <w:lang w:val="ro-RO"/>
              </w:rPr>
            </w:pPr>
            <w:r w:rsidRPr="00C11BCE">
              <w:rPr>
                <w:sz w:val="18"/>
                <w:szCs w:val="18"/>
                <w:lang w:val="ro-RO"/>
              </w:rPr>
              <w:t>Prelegere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8777FE2" w14:textId="77777777" w:rsidR="00C11BCE" w:rsidRPr="00C11BCE" w:rsidRDefault="00C11BCE" w:rsidP="005D4736">
            <w:pPr>
              <w:pStyle w:val="NoSpacing"/>
              <w:rPr>
                <w:sz w:val="18"/>
                <w:szCs w:val="18"/>
                <w:lang w:val="ro-RO"/>
              </w:rPr>
            </w:pPr>
            <w:r w:rsidRPr="00C11BCE">
              <w:rPr>
                <w:sz w:val="18"/>
                <w:szCs w:val="18"/>
                <w:lang w:val="ro-RO"/>
              </w:rPr>
              <w:t xml:space="preserve">Este prezentată modalitatea de evaluare pentru seminar şi toate aspectele legate de lucrarea aplicativă. </w:t>
            </w:r>
          </w:p>
        </w:tc>
      </w:tr>
      <w:tr w:rsidR="00C11BCE" w:rsidRPr="002344CC" w14:paraId="5AC3C4EF"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6C0868C7" w14:textId="77777777" w:rsidR="00C11BCE" w:rsidRPr="00C11BCE" w:rsidRDefault="00C11BCE" w:rsidP="005D4736">
            <w:pPr>
              <w:pStyle w:val="NoSpacing"/>
              <w:rPr>
                <w:lang w:val="ro-RO"/>
              </w:rPr>
            </w:pPr>
            <w:r w:rsidRPr="00C11BCE">
              <w:rPr>
                <w:lang w:val="ro-RO"/>
              </w:rPr>
              <w:t xml:space="preserve">2. </w:t>
            </w:r>
            <w:r w:rsidR="00880B28">
              <w:rPr>
                <w:lang w:val="ro-RO"/>
              </w:rPr>
              <w:t>Reducerea accidentelor rutiere – aplicație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9A88E6F" w14:textId="77777777" w:rsidR="00C11BCE" w:rsidRPr="00C11BCE" w:rsidRDefault="00C11BCE" w:rsidP="005D4736">
            <w:pPr>
              <w:pStyle w:val="NoSpacing"/>
              <w:rPr>
                <w:sz w:val="18"/>
                <w:szCs w:val="18"/>
                <w:lang w:val="ro-RO"/>
              </w:rPr>
            </w:pPr>
            <w:r w:rsidRPr="00C11BCE">
              <w:rPr>
                <w:sz w:val="18"/>
                <w:szCs w:val="18"/>
                <w:lang w:val="ro-RO"/>
              </w:rPr>
              <w:t>Exerci</w:t>
            </w:r>
            <w:r w:rsidRPr="00C11BCE">
              <w:rPr>
                <w:rFonts w:cs="Tahoma"/>
                <w:sz w:val="18"/>
                <w:szCs w:val="18"/>
                <w:lang w:val="ro-RO"/>
              </w:rPr>
              <w:t>ţ</w:t>
            </w:r>
            <w:r w:rsidRPr="00C11BCE">
              <w:rPr>
                <w:sz w:val="18"/>
                <w:szCs w:val="18"/>
                <w:lang w:val="ro-RO"/>
              </w:rPr>
              <w:t>iu, studiu de caz</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26D00C7" w14:textId="77777777" w:rsidR="00C11BCE" w:rsidRPr="00C11BCE" w:rsidRDefault="00880B28" w:rsidP="005D4736">
            <w:pPr>
              <w:pStyle w:val="NoSpacing"/>
              <w:rPr>
                <w:sz w:val="18"/>
                <w:szCs w:val="18"/>
                <w:lang w:val="ro-RO"/>
              </w:rPr>
            </w:pPr>
            <w:r>
              <w:rPr>
                <w:sz w:val="18"/>
                <w:szCs w:val="18"/>
                <w:lang w:val="ro-RO"/>
              </w:rPr>
              <w:t>Aplicații privind intervențiile asupra principalelor cauze ale accidentelor rutiere (a</w:t>
            </w:r>
            <w:r w:rsidR="00C11BCE" w:rsidRPr="00C11BCE">
              <w:rPr>
                <w:sz w:val="18"/>
                <w:szCs w:val="18"/>
                <w:lang w:val="ro-RO"/>
              </w:rPr>
              <w:t xml:space="preserve">sociat cursului </w:t>
            </w:r>
            <w:r>
              <w:rPr>
                <w:sz w:val="18"/>
                <w:szCs w:val="18"/>
                <w:lang w:val="ro-RO"/>
              </w:rPr>
              <w:t>2)</w:t>
            </w:r>
          </w:p>
        </w:tc>
      </w:tr>
      <w:tr w:rsidR="0032643A" w:rsidRPr="002344CC" w14:paraId="52249BFF" w14:textId="77777777" w:rsidTr="00C11BCE">
        <w:tc>
          <w:tcPr>
            <w:tcW w:w="3967" w:type="dxa"/>
            <w:tcBorders>
              <w:top w:val="single" w:sz="4" w:space="0" w:color="000000"/>
              <w:left w:val="single" w:sz="4" w:space="0" w:color="000000"/>
              <w:bottom w:val="single" w:sz="4" w:space="0" w:color="000000"/>
              <w:right w:val="single" w:sz="4" w:space="0" w:color="000000"/>
            </w:tcBorders>
            <w:shd w:val="clear" w:color="auto" w:fill="auto"/>
          </w:tcPr>
          <w:p w14:paraId="2366DB5E" w14:textId="6FFD0AB1" w:rsidR="0032643A" w:rsidRPr="00C11BCE" w:rsidRDefault="0032643A" w:rsidP="0032643A">
            <w:pPr>
              <w:pStyle w:val="NoSpacing"/>
              <w:rPr>
                <w:lang w:val="ro-RO"/>
              </w:rPr>
            </w:pPr>
            <w:r>
              <w:rPr>
                <w:lang w:val="ro-RO"/>
              </w:rPr>
              <w:t>3. Prezentări privind investigarea accidentelor rutiere</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BFA771F" w14:textId="484C6DC8" w:rsidR="0032643A" w:rsidRPr="00C11BCE" w:rsidRDefault="0032643A" w:rsidP="0032643A">
            <w:pPr>
              <w:pStyle w:val="NoSpacing"/>
              <w:rPr>
                <w:sz w:val="18"/>
                <w:szCs w:val="18"/>
                <w:lang w:val="ro-RO"/>
              </w:rPr>
            </w:pPr>
            <w:r w:rsidRPr="002E6E67">
              <w:rPr>
                <w:sz w:val="18"/>
                <w:szCs w:val="18"/>
                <w:lang w:val="ro-RO"/>
              </w:rPr>
              <w:t>Exerciţiu, dezbatere, conversaţie</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2B8AF2A" w14:textId="77777777" w:rsidR="0032643A" w:rsidRPr="00C11BCE" w:rsidRDefault="0032643A" w:rsidP="0032643A">
            <w:pPr>
              <w:pStyle w:val="NoSpacing"/>
              <w:rPr>
                <w:sz w:val="18"/>
                <w:szCs w:val="18"/>
                <w:lang w:val="ro-RO"/>
              </w:rPr>
            </w:pPr>
            <w:r w:rsidRPr="00C11BCE">
              <w:rPr>
                <w:sz w:val="18"/>
                <w:szCs w:val="18"/>
                <w:lang w:val="ro-RO"/>
              </w:rPr>
              <w:t xml:space="preserve">Asociat cursului </w:t>
            </w:r>
            <w:r>
              <w:rPr>
                <w:sz w:val="18"/>
                <w:szCs w:val="18"/>
                <w:lang w:val="ro-RO"/>
              </w:rPr>
              <w:t>3</w:t>
            </w:r>
          </w:p>
        </w:tc>
      </w:tr>
      <w:tr w:rsidR="0032643A" w:rsidRPr="002344CC" w14:paraId="28652EBD" w14:textId="77777777" w:rsidTr="00C11BCE">
        <w:tc>
          <w:tcPr>
            <w:tcW w:w="3967" w:type="dxa"/>
            <w:tcBorders>
              <w:top w:val="single" w:sz="4" w:space="0" w:color="000000"/>
              <w:left w:val="single" w:sz="4" w:space="0" w:color="000000"/>
              <w:bottom w:val="single" w:sz="4" w:space="0" w:color="000000"/>
              <w:right w:val="single" w:sz="4" w:space="0" w:color="auto"/>
            </w:tcBorders>
            <w:shd w:val="clear" w:color="auto" w:fill="auto"/>
          </w:tcPr>
          <w:p w14:paraId="61817940" w14:textId="7BAB62E2" w:rsidR="0032643A" w:rsidRPr="00C11BCE" w:rsidRDefault="0032643A" w:rsidP="0032643A">
            <w:pPr>
              <w:pStyle w:val="NoSpacing"/>
              <w:rPr>
                <w:lang w:val="ro-RO"/>
              </w:rPr>
            </w:pPr>
            <w:r>
              <w:rPr>
                <w:lang w:val="ro-RO"/>
              </w:rPr>
              <w:t>4.</w:t>
            </w:r>
            <w:r w:rsidRPr="00B95856">
              <w:rPr>
                <w:lang w:val="ro-RO"/>
              </w:rPr>
              <w:t xml:space="preserve"> </w:t>
            </w:r>
            <w:r>
              <w:rPr>
                <w:lang w:val="ro-RO"/>
              </w:rPr>
              <w:t>Prezentări vizând accidentele din cele mai periculoase arii ocupaționale</w:t>
            </w:r>
          </w:p>
        </w:tc>
        <w:tc>
          <w:tcPr>
            <w:tcW w:w="1212" w:type="dxa"/>
            <w:tcBorders>
              <w:top w:val="single" w:sz="4" w:space="0" w:color="000000"/>
              <w:left w:val="single" w:sz="4" w:space="0" w:color="auto"/>
              <w:bottom w:val="single" w:sz="4" w:space="0" w:color="000000"/>
              <w:right w:val="single" w:sz="4" w:space="0" w:color="auto"/>
            </w:tcBorders>
            <w:shd w:val="clear" w:color="auto" w:fill="auto"/>
          </w:tcPr>
          <w:p w14:paraId="3F157081" w14:textId="57ED3D77" w:rsidR="0032643A" w:rsidRPr="00C11BCE" w:rsidRDefault="0032643A" w:rsidP="0032643A">
            <w:pPr>
              <w:pStyle w:val="NoSpacing"/>
              <w:rPr>
                <w:sz w:val="18"/>
                <w:szCs w:val="18"/>
                <w:lang w:val="ro-RO"/>
              </w:rPr>
            </w:pPr>
            <w:r w:rsidRPr="002E6E67">
              <w:rPr>
                <w:sz w:val="18"/>
                <w:szCs w:val="18"/>
                <w:lang w:val="ro-RO"/>
              </w:rPr>
              <w:t>Exerciţiu, dezbatere, conversaţie</w:t>
            </w:r>
          </w:p>
        </w:tc>
        <w:tc>
          <w:tcPr>
            <w:tcW w:w="5028" w:type="dxa"/>
            <w:tcBorders>
              <w:top w:val="single" w:sz="4" w:space="0" w:color="000000"/>
              <w:left w:val="single" w:sz="4" w:space="0" w:color="auto"/>
              <w:bottom w:val="single" w:sz="4" w:space="0" w:color="000000"/>
              <w:right w:val="single" w:sz="4" w:space="0" w:color="000000"/>
            </w:tcBorders>
            <w:shd w:val="clear" w:color="auto" w:fill="auto"/>
          </w:tcPr>
          <w:p w14:paraId="3489E00D" w14:textId="77777777" w:rsidR="0032643A" w:rsidRPr="00C11BCE" w:rsidRDefault="0032643A" w:rsidP="0032643A">
            <w:pPr>
              <w:rPr>
                <w:rFonts w:ascii="Calibri" w:hAnsi="Calibri"/>
                <w:sz w:val="18"/>
                <w:szCs w:val="18"/>
              </w:rPr>
            </w:pPr>
            <w:r w:rsidRPr="00C11BCE">
              <w:rPr>
                <w:rFonts w:ascii="Calibri" w:hAnsi="Calibri"/>
                <w:sz w:val="18"/>
                <w:szCs w:val="18"/>
              </w:rPr>
              <w:t xml:space="preserve">Asociat cursului </w:t>
            </w:r>
            <w:r>
              <w:rPr>
                <w:rFonts w:ascii="Calibri" w:hAnsi="Calibri"/>
                <w:sz w:val="18"/>
                <w:szCs w:val="18"/>
              </w:rPr>
              <w:t>4</w:t>
            </w:r>
          </w:p>
        </w:tc>
      </w:tr>
      <w:tr w:rsidR="00C11BCE" w:rsidRPr="002344CC" w14:paraId="6A1405F5" w14:textId="77777777" w:rsidTr="00C11BCE">
        <w:tc>
          <w:tcPr>
            <w:tcW w:w="3967" w:type="dxa"/>
            <w:tcBorders>
              <w:top w:val="single" w:sz="4" w:space="0" w:color="000000"/>
              <w:left w:val="single" w:sz="4" w:space="0" w:color="000000"/>
              <w:bottom w:val="single" w:sz="4" w:space="0" w:color="000000"/>
              <w:right w:val="single" w:sz="4" w:space="0" w:color="auto"/>
            </w:tcBorders>
            <w:shd w:val="clear" w:color="auto" w:fill="auto"/>
          </w:tcPr>
          <w:p w14:paraId="4CBEBE3C" w14:textId="3A74502E" w:rsidR="00C11BCE" w:rsidRPr="00C11BCE" w:rsidRDefault="00880B28" w:rsidP="005D4736">
            <w:pPr>
              <w:pStyle w:val="NoSpacing"/>
              <w:rPr>
                <w:lang w:val="ro-RO"/>
              </w:rPr>
            </w:pPr>
            <w:r>
              <w:rPr>
                <w:lang w:val="ro-RO"/>
              </w:rPr>
              <w:t>5.</w:t>
            </w:r>
            <w:r w:rsidR="007F67A0" w:rsidRPr="00B95856">
              <w:rPr>
                <w:lang w:val="ro-RO"/>
              </w:rPr>
              <w:t xml:space="preserve"> Exersarea abilităţilor de sintetizare a informaţiilor din câteva cercetări</w:t>
            </w:r>
            <w:r w:rsidR="00734F0F">
              <w:rPr>
                <w:lang w:val="ro-RO"/>
              </w:rPr>
              <w:t xml:space="preserve"> ce utilizează anali</w:t>
            </w:r>
            <w:r w:rsidR="008954BE">
              <w:rPr>
                <w:lang w:val="ro-RO"/>
              </w:rPr>
              <w:t>z</w:t>
            </w:r>
            <w:r w:rsidR="00734F0F">
              <w:rPr>
                <w:lang w:val="ro-RO"/>
              </w:rPr>
              <w:t>a de tip Black Spot</w:t>
            </w:r>
          </w:p>
        </w:tc>
        <w:tc>
          <w:tcPr>
            <w:tcW w:w="1212" w:type="dxa"/>
            <w:tcBorders>
              <w:top w:val="single" w:sz="4" w:space="0" w:color="000000"/>
              <w:left w:val="single" w:sz="4" w:space="0" w:color="auto"/>
              <w:bottom w:val="single" w:sz="4" w:space="0" w:color="000000"/>
              <w:right w:val="single" w:sz="4" w:space="0" w:color="auto"/>
            </w:tcBorders>
            <w:shd w:val="clear" w:color="auto" w:fill="auto"/>
          </w:tcPr>
          <w:p w14:paraId="4C94D8C4" w14:textId="77777777" w:rsidR="00C11BCE" w:rsidRPr="00C11BCE" w:rsidRDefault="00C11BCE" w:rsidP="005D4736">
            <w:pPr>
              <w:pStyle w:val="NoSpacing"/>
              <w:rPr>
                <w:sz w:val="18"/>
                <w:szCs w:val="18"/>
                <w:lang w:val="ro-RO"/>
              </w:rPr>
            </w:pPr>
            <w:r w:rsidRPr="00C11BCE">
              <w:rPr>
                <w:sz w:val="18"/>
                <w:szCs w:val="18"/>
                <w:lang w:val="ro-RO"/>
              </w:rPr>
              <w:t>Exerci</w:t>
            </w:r>
            <w:r w:rsidRPr="00C11BCE">
              <w:rPr>
                <w:rFonts w:cs="Tahoma"/>
                <w:sz w:val="18"/>
                <w:szCs w:val="18"/>
                <w:lang w:val="ro-RO"/>
              </w:rPr>
              <w:t>ţ</w:t>
            </w:r>
            <w:r w:rsidRPr="00C11BCE">
              <w:rPr>
                <w:sz w:val="18"/>
                <w:szCs w:val="18"/>
                <w:lang w:val="ro-RO"/>
              </w:rPr>
              <w:t>iu, studiu de caz</w:t>
            </w:r>
          </w:p>
        </w:tc>
        <w:tc>
          <w:tcPr>
            <w:tcW w:w="5028" w:type="dxa"/>
            <w:tcBorders>
              <w:top w:val="single" w:sz="4" w:space="0" w:color="000000"/>
              <w:left w:val="single" w:sz="4" w:space="0" w:color="auto"/>
              <w:bottom w:val="single" w:sz="4" w:space="0" w:color="000000"/>
              <w:right w:val="single" w:sz="4" w:space="0" w:color="000000"/>
            </w:tcBorders>
            <w:shd w:val="clear" w:color="auto" w:fill="auto"/>
          </w:tcPr>
          <w:p w14:paraId="054CB04C" w14:textId="77777777" w:rsidR="00C11BCE" w:rsidRPr="00C11BCE" w:rsidRDefault="00C11BCE" w:rsidP="005D4736">
            <w:pPr>
              <w:rPr>
                <w:rFonts w:ascii="Calibri" w:hAnsi="Calibri"/>
                <w:sz w:val="18"/>
                <w:szCs w:val="18"/>
              </w:rPr>
            </w:pPr>
            <w:r w:rsidRPr="00C11BCE">
              <w:rPr>
                <w:rFonts w:ascii="Calibri" w:hAnsi="Calibri"/>
                <w:sz w:val="18"/>
                <w:szCs w:val="18"/>
              </w:rPr>
              <w:t xml:space="preserve">Asociat cursului </w:t>
            </w:r>
            <w:r w:rsidR="007F67A0">
              <w:rPr>
                <w:rFonts w:ascii="Calibri" w:hAnsi="Calibri"/>
                <w:sz w:val="18"/>
                <w:szCs w:val="18"/>
              </w:rPr>
              <w:t>5</w:t>
            </w:r>
          </w:p>
        </w:tc>
      </w:tr>
      <w:tr w:rsidR="00C11BCE" w:rsidRPr="002344CC" w14:paraId="63DB531F" w14:textId="77777777" w:rsidTr="00C11BCE">
        <w:tc>
          <w:tcPr>
            <w:tcW w:w="3967" w:type="dxa"/>
            <w:tcBorders>
              <w:top w:val="single" w:sz="4" w:space="0" w:color="000000"/>
              <w:left w:val="single" w:sz="4" w:space="0" w:color="000000"/>
              <w:bottom w:val="single" w:sz="4" w:space="0" w:color="000000"/>
              <w:right w:val="single" w:sz="4" w:space="0" w:color="auto"/>
            </w:tcBorders>
            <w:shd w:val="clear" w:color="auto" w:fill="auto"/>
          </w:tcPr>
          <w:p w14:paraId="1D358A9B" w14:textId="77777777" w:rsidR="00C11BCE" w:rsidRPr="00C11BCE" w:rsidRDefault="00C11BCE" w:rsidP="005D4736">
            <w:pPr>
              <w:pStyle w:val="NoSpacing"/>
              <w:rPr>
                <w:lang w:val="ro-RO"/>
              </w:rPr>
            </w:pPr>
            <w:r w:rsidRPr="00C11BCE">
              <w:rPr>
                <w:lang w:val="ro-RO"/>
              </w:rPr>
              <w:t xml:space="preserve">6. </w:t>
            </w:r>
            <w:r w:rsidR="00375349" w:rsidRPr="00C11BCE">
              <w:rPr>
                <w:lang w:val="ro-RO"/>
              </w:rPr>
              <w:t>Exersarea abilităţilor de utilizare a modelului Event tree analysis</w:t>
            </w:r>
          </w:p>
        </w:tc>
        <w:tc>
          <w:tcPr>
            <w:tcW w:w="1212" w:type="dxa"/>
            <w:tcBorders>
              <w:top w:val="single" w:sz="4" w:space="0" w:color="000000"/>
              <w:left w:val="single" w:sz="4" w:space="0" w:color="auto"/>
              <w:bottom w:val="single" w:sz="4" w:space="0" w:color="000000"/>
              <w:right w:val="single" w:sz="4" w:space="0" w:color="auto"/>
            </w:tcBorders>
            <w:shd w:val="clear" w:color="auto" w:fill="auto"/>
          </w:tcPr>
          <w:p w14:paraId="2A1326CA" w14:textId="77777777" w:rsidR="00C11BCE" w:rsidRPr="00C11BCE" w:rsidRDefault="00C11BCE" w:rsidP="005D4736">
            <w:pPr>
              <w:pStyle w:val="NoSpacing"/>
              <w:rPr>
                <w:sz w:val="18"/>
                <w:szCs w:val="18"/>
                <w:lang w:val="ro-RO"/>
              </w:rPr>
            </w:pPr>
            <w:r w:rsidRPr="00C11BCE">
              <w:rPr>
                <w:sz w:val="18"/>
                <w:szCs w:val="18"/>
                <w:lang w:val="ro-RO"/>
              </w:rPr>
              <w:t>Exerci</w:t>
            </w:r>
            <w:r w:rsidRPr="00C11BCE">
              <w:rPr>
                <w:rFonts w:cs="Tahoma"/>
                <w:sz w:val="18"/>
                <w:szCs w:val="18"/>
                <w:lang w:val="ro-RO"/>
              </w:rPr>
              <w:t>ţ</w:t>
            </w:r>
            <w:r w:rsidRPr="00C11BCE">
              <w:rPr>
                <w:sz w:val="18"/>
                <w:szCs w:val="18"/>
                <w:lang w:val="ro-RO"/>
              </w:rPr>
              <w:t>iu, studiu de caz</w:t>
            </w:r>
          </w:p>
        </w:tc>
        <w:tc>
          <w:tcPr>
            <w:tcW w:w="5028" w:type="dxa"/>
            <w:tcBorders>
              <w:top w:val="single" w:sz="4" w:space="0" w:color="000000"/>
              <w:left w:val="single" w:sz="4" w:space="0" w:color="auto"/>
              <w:bottom w:val="single" w:sz="4" w:space="0" w:color="000000"/>
              <w:right w:val="single" w:sz="4" w:space="0" w:color="000000"/>
            </w:tcBorders>
            <w:shd w:val="clear" w:color="auto" w:fill="auto"/>
          </w:tcPr>
          <w:p w14:paraId="3BC3DBFD" w14:textId="77777777" w:rsidR="00C11BCE" w:rsidRPr="00C11BCE" w:rsidRDefault="00C11BCE" w:rsidP="005D4736">
            <w:pPr>
              <w:rPr>
                <w:rFonts w:ascii="Calibri" w:hAnsi="Calibri"/>
                <w:sz w:val="18"/>
                <w:szCs w:val="18"/>
              </w:rPr>
            </w:pPr>
            <w:r w:rsidRPr="00C11BCE">
              <w:rPr>
                <w:rFonts w:ascii="Calibri" w:hAnsi="Calibri"/>
                <w:sz w:val="18"/>
                <w:szCs w:val="18"/>
              </w:rPr>
              <w:t xml:space="preserve">Asociat cursului </w:t>
            </w:r>
            <w:r w:rsidR="00375349">
              <w:rPr>
                <w:rFonts w:ascii="Calibri" w:hAnsi="Calibri"/>
                <w:sz w:val="18"/>
                <w:szCs w:val="18"/>
              </w:rPr>
              <w:t>6</w:t>
            </w:r>
          </w:p>
        </w:tc>
      </w:tr>
      <w:tr w:rsidR="00C11BCE" w:rsidRPr="002344CC" w14:paraId="3DD81209" w14:textId="77777777" w:rsidTr="00C11BCE">
        <w:tc>
          <w:tcPr>
            <w:tcW w:w="3967" w:type="dxa"/>
            <w:tcBorders>
              <w:top w:val="single" w:sz="4" w:space="0" w:color="000000"/>
              <w:left w:val="single" w:sz="4" w:space="0" w:color="000000"/>
              <w:bottom w:val="single" w:sz="4" w:space="0" w:color="000000"/>
              <w:right w:val="single" w:sz="4" w:space="0" w:color="auto"/>
            </w:tcBorders>
            <w:shd w:val="clear" w:color="auto" w:fill="auto"/>
          </w:tcPr>
          <w:p w14:paraId="7010C0C6" w14:textId="77777777" w:rsidR="00C11BCE" w:rsidRPr="00C11BCE" w:rsidRDefault="00C11BCE" w:rsidP="005D4736">
            <w:pPr>
              <w:pStyle w:val="NoSpacing"/>
              <w:rPr>
                <w:lang w:val="ro-RO"/>
              </w:rPr>
            </w:pPr>
            <w:r w:rsidRPr="00C11BCE">
              <w:rPr>
                <w:lang w:val="ro-RO"/>
              </w:rPr>
              <w:t xml:space="preserve">7. </w:t>
            </w:r>
            <w:r w:rsidR="00375349">
              <w:rPr>
                <w:lang w:val="ro-RO"/>
              </w:rPr>
              <w:t>Pregătire pentru realizarea raportului de investigație</w:t>
            </w:r>
          </w:p>
        </w:tc>
        <w:tc>
          <w:tcPr>
            <w:tcW w:w="1212" w:type="dxa"/>
            <w:tcBorders>
              <w:top w:val="single" w:sz="4" w:space="0" w:color="000000"/>
              <w:left w:val="single" w:sz="4" w:space="0" w:color="auto"/>
              <w:bottom w:val="single" w:sz="4" w:space="0" w:color="000000"/>
              <w:right w:val="single" w:sz="4" w:space="0" w:color="auto"/>
            </w:tcBorders>
            <w:shd w:val="clear" w:color="auto" w:fill="auto"/>
          </w:tcPr>
          <w:p w14:paraId="4DC05714" w14:textId="77777777" w:rsidR="00C11BCE" w:rsidRPr="00C11BCE" w:rsidRDefault="00C11BCE" w:rsidP="005D4736">
            <w:pPr>
              <w:pStyle w:val="NoSpacing"/>
              <w:rPr>
                <w:sz w:val="18"/>
                <w:szCs w:val="18"/>
                <w:lang w:val="ro-RO"/>
              </w:rPr>
            </w:pPr>
            <w:r w:rsidRPr="00C11BCE">
              <w:rPr>
                <w:sz w:val="18"/>
                <w:szCs w:val="18"/>
                <w:lang w:val="ro-RO"/>
              </w:rPr>
              <w:t>Exerci</w:t>
            </w:r>
            <w:r w:rsidRPr="00C11BCE">
              <w:rPr>
                <w:rFonts w:cs="Tahoma"/>
                <w:sz w:val="18"/>
                <w:szCs w:val="18"/>
                <w:lang w:val="ro-RO"/>
              </w:rPr>
              <w:t>ţ</w:t>
            </w:r>
            <w:r w:rsidRPr="00C11BCE">
              <w:rPr>
                <w:sz w:val="18"/>
                <w:szCs w:val="18"/>
                <w:lang w:val="ro-RO"/>
              </w:rPr>
              <w:t>iu, studiu de caz</w:t>
            </w:r>
          </w:p>
        </w:tc>
        <w:tc>
          <w:tcPr>
            <w:tcW w:w="5028" w:type="dxa"/>
            <w:tcBorders>
              <w:top w:val="single" w:sz="4" w:space="0" w:color="000000"/>
              <w:left w:val="single" w:sz="4" w:space="0" w:color="auto"/>
              <w:bottom w:val="single" w:sz="4" w:space="0" w:color="000000"/>
              <w:right w:val="single" w:sz="4" w:space="0" w:color="000000"/>
            </w:tcBorders>
            <w:shd w:val="clear" w:color="auto" w:fill="auto"/>
          </w:tcPr>
          <w:p w14:paraId="66D96A83" w14:textId="77777777" w:rsidR="00C11BCE" w:rsidRPr="00C11BCE" w:rsidRDefault="00C11BCE" w:rsidP="005D4736">
            <w:pPr>
              <w:rPr>
                <w:rFonts w:ascii="Calibri" w:hAnsi="Calibri"/>
                <w:sz w:val="18"/>
                <w:szCs w:val="18"/>
              </w:rPr>
            </w:pPr>
            <w:r w:rsidRPr="00C11BCE">
              <w:rPr>
                <w:rFonts w:ascii="Calibri" w:hAnsi="Calibri"/>
                <w:sz w:val="18"/>
                <w:szCs w:val="18"/>
              </w:rPr>
              <w:t xml:space="preserve">Asociat cursului </w:t>
            </w:r>
            <w:r w:rsidR="00375349">
              <w:rPr>
                <w:rFonts w:ascii="Calibri" w:hAnsi="Calibri"/>
                <w:sz w:val="18"/>
                <w:szCs w:val="18"/>
              </w:rPr>
              <w:t>6 și 7</w:t>
            </w:r>
          </w:p>
        </w:tc>
      </w:tr>
      <w:tr w:rsidR="00C11BCE" w:rsidRPr="00307A66" w14:paraId="3D449277" w14:textId="77777777" w:rsidTr="00C11BCE">
        <w:tc>
          <w:tcPr>
            <w:tcW w:w="10207" w:type="dxa"/>
            <w:gridSpan w:val="3"/>
            <w:tcBorders>
              <w:top w:val="single" w:sz="4" w:space="0" w:color="000000"/>
              <w:left w:val="single" w:sz="4" w:space="0" w:color="000000"/>
              <w:bottom w:val="single" w:sz="4" w:space="0" w:color="000000"/>
              <w:right w:val="single" w:sz="4" w:space="0" w:color="000000"/>
            </w:tcBorders>
            <w:shd w:val="clear" w:color="auto" w:fill="auto"/>
          </w:tcPr>
          <w:p w14:paraId="2538B312" w14:textId="77777777" w:rsidR="00C11BCE" w:rsidRPr="00C11BCE" w:rsidRDefault="00C11BCE" w:rsidP="005D4736">
            <w:pPr>
              <w:pStyle w:val="NoSpacing"/>
              <w:rPr>
                <w:b/>
                <w:lang w:val="ro-RO"/>
              </w:rPr>
            </w:pPr>
            <w:r w:rsidRPr="00C11BCE">
              <w:rPr>
                <w:b/>
                <w:lang w:val="ro-RO"/>
              </w:rPr>
              <w:t>Bibliografie:</w:t>
            </w:r>
          </w:p>
          <w:p w14:paraId="0B3A7E2D" w14:textId="77777777" w:rsidR="00C11BCE" w:rsidRPr="00C11BCE" w:rsidRDefault="00C11BCE" w:rsidP="005D4736">
            <w:pPr>
              <w:pStyle w:val="NoSpacing"/>
              <w:rPr>
                <w:sz w:val="18"/>
                <w:szCs w:val="18"/>
                <w:lang w:val="ro-RO"/>
              </w:rPr>
            </w:pPr>
            <w:r w:rsidRPr="00C11BCE">
              <w:rPr>
                <w:sz w:val="18"/>
                <w:szCs w:val="18"/>
                <w:lang w:val="ro-RO"/>
              </w:rPr>
              <w:t>Taylor, G., Easter, K. &amp; Hegney, R. (2004). Enhancing Occupational Safety and Health. Oxford, UK: Elsevier.</w:t>
            </w:r>
          </w:p>
          <w:p w14:paraId="5E074682" w14:textId="77777777" w:rsidR="00C11BCE" w:rsidRPr="00C11BCE" w:rsidRDefault="00466DF2" w:rsidP="005D4736">
            <w:pPr>
              <w:pStyle w:val="NoSpacing"/>
              <w:rPr>
                <w:sz w:val="18"/>
                <w:szCs w:val="18"/>
                <w:lang w:val="ro-RO"/>
              </w:rPr>
            </w:pPr>
            <w:r>
              <w:rPr>
                <w:sz w:val="18"/>
                <w:szCs w:val="18"/>
                <w:lang w:val="ro-RO"/>
              </w:rPr>
              <w:t>Sârbescu, P. (2020</w:t>
            </w:r>
            <w:r w:rsidR="00C11BCE" w:rsidRPr="00C11BCE">
              <w:rPr>
                <w:sz w:val="18"/>
                <w:szCs w:val="18"/>
                <w:lang w:val="ro-RO"/>
              </w:rPr>
              <w:t xml:space="preserve">). </w:t>
            </w:r>
            <w:r w:rsidR="00C11BCE" w:rsidRPr="00C11BCE">
              <w:rPr>
                <w:i/>
                <w:sz w:val="18"/>
                <w:szCs w:val="18"/>
                <w:lang w:val="ro-RO"/>
              </w:rPr>
              <w:t>Suport de curs</w:t>
            </w:r>
            <w:r w:rsidR="00C11BCE" w:rsidRPr="00C11BCE">
              <w:rPr>
                <w:sz w:val="18"/>
                <w:szCs w:val="18"/>
                <w:lang w:val="ro-RO"/>
              </w:rPr>
              <w:t>.</w:t>
            </w:r>
          </w:p>
          <w:p w14:paraId="5828D1FA" w14:textId="77777777" w:rsidR="00C11BCE" w:rsidRPr="00C11BCE" w:rsidRDefault="00C11BCE" w:rsidP="005D4736">
            <w:pPr>
              <w:pStyle w:val="NoSpacing"/>
              <w:rPr>
                <w:sz w:val="18"/>
                <w:szCs w:val="18"/>
                <w:lang w:val="ro-RO"/>
              </w:rPr>
            </w:pPr>
            <w:r w:rsidRPr="00C11BCE">
              <w:rPr>
                <w:sz w:val="18"/>
                <w:szCs w:val="18"/>
                <w:lang w:val="ro-RO"/>
              </w:rPr>
              <w:t>Hermitte, T. (2012). Review of Accident causation models used in Road Accident Research.</w:t>
            </w:r>
          </w:p>
          <w:p w14:paraId="310C3B1D" w14:textId="77777777" w:rsidR="00C11BCE" w:rsidRPr="00077A24" w:rsidRDefault="00C11BCE" w:rsidP="005D4736">
            <w:pPr>
              <w:pStyle w:val="NoSpacing"/>
              <w:rPr>
                <w:sz w:val="16"/>
                <w:szCs w:val="16"/>
                <w:lang w:val="ro-RO"/>
              </w:rPr>
            </w:pPr>
            <w:r w:rsidRPr="00C11BCE">
              <w:rPr>
                <w:sz w:val="18"/>
                <w:szCs w:val="18"/>
                <w:lang w:val="ro-RO"/>
              </w:rPr>
              <w:t xml:space="preserve">B. A. Porter (ed.), (2011). </w:t>
            </w:r>
            <w:r w:rsidRPr="00C11BCE">
              <w:rPr>
                <w:i/>
                <w:sz w:val="18"/>
                <w:szCs w:val="18"/>
                <w:lang w:val="ro-RO"/>
              </w:rPr>
              <w:t xml:space="preserve">Handbook of traffic psychology. </w:t>
            </w:r>
            <w:r w:rsidRPr="00C11BCE">
              <w:rPr>
                <w:sz w:val="18"/>
                <w:szCs w:val="18"/>
                <w:lang w:val="ro-RO"/>
              </w:rPr>
              <w:t>San Diego, California: Academic Press</w:t>
            </w:r>
          </w:p>
        </w:tc>
      </w:tr>
    </w:tbl>
    <w:p w14:paraId="0AB3AB49" w14:textId="77777777" w:rsidR="00107CEB" w:rsidRPr="00107CEB" w:rsidRDefault="00107CEB" w:rsidP="00107CEB">
      <w:pPr>
        <w:pStyle w:val="ListParagraph"/>
        <w:spacing w:line="276" w:lineRule="auto"/>
        <w:ind w:left="357"/>
        <w:rPr>
          <w:rFonts w:ascii="Calibri" w:hAnsi="Calibri" w:cs="Calibri"/>
          <w:sz w:val="20"/>
          <w:szCs w:val="20"/>
        </w:rPr>
      </w:pPr>
    </w:p>
    <w:p w14:paraId="29BED102" w14:textId="77777777" w:rsidR="00DB1077" w:rsidRDefault="00DB1077" w:rsidP="00802D13">
      <w:pPr>
        <w:pStyle w:val="ListParagraph"/>
        <w:spacing w:line="276" w:lineRule="auto"/>
        <w:ind w:left="714"/>
        <w:jc w:val="both"/>
        <w:rPr>
          <w:rFonts w:ascii="Calibri" w:hAnsi="Calibri" w:cs="Calibri"/>
          <w:b/>
        </w:rPr>
      </w:pPr>
    </w:p>
    <w:p w14:paraId="18650A21" w14:textId="77777777" w:rsidR="00DB1077" w:rsidRPr="00C4385C" w:rsidRDefault="00DB1077" w:rsidP="00752E1C">
      <w:pPr>
        <w:pStyle w:val="ListParagraph"/>
        <w:numPr>
          <w:ilvl w:val="0"/>
          <w:numId w:val="26"/>
        </w:numPr>
        <w:spacing w:line="276" w:lineRule="auto"/>
        <w:ind w:left="714" w:hanging="357"/>
        <w:jc w:val="both"/>
        <w:rPr>
          <w:rFonts w:ascii="Calibri" w:hAnsi="Calibri" w:cs="Calibri"/>
          <w:b/>
        </w:rPr>
      </w:pPr>
      <w:r w:rsidRPr="00C4385C">
        <w:rPr>
          <w:rFonts w:ascii="Calibri" w:hAnsi="Calibri" w:cs="Calibri"/>
          <w:b/>
        </w:rPr>
        <w:t>Coroborarea con</w:t>
      </w:r>
      <w:r>
        <w:rPr>
          <w:rFonts w:ascii="Calibri" w:hAnsi="Calibri" w:cs="Calibri"/>
          <w:b/>
        </w:rPr>
        <w:t>ț</w:t>
      </w:r>
      <w:r w:rsidRPr="00C4385C">
        <w:rPr>
          <w:rFonts w:ascii="Calibri" w:hAnsi="Calibri" w:cs="Calibri"/>
          <w:b/>
        </w:rPr>
        <w:t>inuturilor disciplinei cu a</w:t>
      </w:r>
      <w:r>
        <w:rPr>
          <w:rFonts w:ascii="Calibri" w:hAnsi="Calibri" w:cs="Calibri"/>
          <w:b/>
        </w:rPr>
        <w:t>ș</w:t>
      </w:r>
      <w:r w:rsidRPr="00C4385C">
        <w:rPr>
          <w:rFonts w:ascii="Calibri" w:hAnsi="Calibri" w:cs="Calibri"/>
          <w:b/>
        </w:rPr>
        <w:t>teptările reprezentan</w:t>
      </w:r>
      <w:r>
        <w:rPr>
          <w:rFonts w:ascii="Calibri" w:hAnsi="Calibri" w:cs="Calibri"/>
          <w:b/>
        </w:rPr>
        <w:t>ț</w:t>
      </w:r>
      <w:r w:rsidRPr="00C4385C">
        <w:rPr>
          <w:rFonts w:ascii="Calibri" w:hAnsi="Calibri" w:cs="Calibri"/>
          <w:b/>
        </w:rPr>
        <w:t>ilor comunită</w:t>
      </w:r>
      <w:r>
        <w:rPr>
          <w:rFonts w:ascii="Calibri" w:hAnsi="Calibri" w:cs="Calibri"/>
          <w:b/>
        </w:rPr>
        <w:t>ț</w:t>
      </w:r>
      <w:r w:rsidRPr="00C4385C">
        <w:rPr>
          <w:rFonts w:ascii="Calibri" w:hAnsi="Calibri" w:cs="Calibri"/>
          <w:b/>
        </w:rPr>
        <w:t>ii epistemice, asocia</w:t>
      </w:r>
      <w:r>
        <w:rPr>
          <w:rFonts w:ascii="Calibri" w:hAnsi="Calibri" w:cs="Calibri"/>
          <w:b/>
        </w:rPr>
        <w:t>ț</w:t>
      </w:r>
      <w:r w:rsidRPr="00C4385C">
        <w:rPr>
          <w:rFonts w:ascii="Calibri" w:hAnsi="Calibri" w:cs="Calibri"/>
          <w:b/>
        </w:rPr>
        <w:t xml:space="preserve">iilor profesionale </w:t>
      </w:r>
      <w:r>
        <w:rPr>
          <w:rFonts w:ascii="Calibri" w:hAnsi="Calibri" w:cs="Calibri"/>
          <w:b/>
        </w:rPr>
        <w:t>ș</w:t>
      </w:r>
      <w:r w:rsidRPr="00C4385C">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89"/>
      </w:tblGrid>
      <w:tr w:rsidR="00DB1077" w:rsidRPr="00C4385C" w14:paraId="4429D87F" w14:textId="77777777" w:rsidTr="00E0255D">
        <w:tc>
          <w:tcPr>
            <w:tcW w:w="9389" w:type="dxa"/>
          </w:tcPr>
          <w:p w14:paraId="774243A4" w14:textId="77777777" w:rsidR="00DB1077" w:rsidRPr="00C4385C" w:rsidRDefault="00E26C0C" w:rsidP="00802D13">
            <w:pPr>
              <w:pStyle w:val="NoSpacing"/>
              <w:rPr>
                <w:rFonts w:cs="Calibri"/>
                <w:lang w:val="ro-RO"/>
              </w:rPr>
            </w:pPr>
            <w:r w:rsidRPr="00E26C0C">
              <w:rPr>
                <w:rFonts w:cs="Calibri"/>
                <w:lang w:val="ro-RO"/>
              </w:rPr>
              <w:t>Disciplina este concepută astfel încât să răspundă  aşteptărilor Comisiei aplicative de Psihologia muncii, psihologia transporturilor şi aplicată în servicii.  De asemenea, alegerea temelor despre probele psihologice s-a realizat în urma consultării pieţei serviciilor de evaluare psihologică din zona Cabinetelor de Psihologie.</w:t>
            </w:r>
          </w:p>
        </w:tc>
      </w:tr>
    </w:tbl>
    <w:p w14:paraId="14636BF6" w14:textId="77777777" w:rsidR="00DB1077" w:rsidRDefault="00DB1077" w:rsidP="00802D13">
      <w:pPr>
        <w:pStyle w:val="ListParagraph"/>
        <w:spacing w:line="276" w:lineRule="auto"/>
        <w:ind w:left="714"/>
        <w:rPr>
          <w:rFonts w:ascii="Calibri" w:hAnsi="Calibri" w:cs="Calibri"/>
          <w:b/>
        </w:rPr>
      </w:pPr>
    </w:p>
    <w:p w14:paraId="45317E74" w14:textId="77777777" w:rsidR="00DB1077" w:rsidRPr="00C4385C" w:rsidRDefault="00DB1077" w:rsidP="00752E1C">
      <w:pPr>
        <w:pStyle w:val="ListParagraph"/>
        <w:numPr>
          <w:ilvl w:val="0"/>
          <w:numId w:val="26"/>
        </w:numPr>
        <w:spacing w:line="276" w:lineRule="auto"/>
        <w:ind w:left="714" w:hanging="357"/>
        <w:rPr>
          <w:rFonts w:ascii="Calibri" w:hAnsi="Calibri" w:cs="Calibri"/>
          <w:b/>
        </w:rPr>
      </w:pPr>
      <w:r w:rsidRPr="00C4385C">
        <w:rPr>
          <w:rFonts w:ascii="Calibri" w:hAnsi="Calibri" w:cs="Calibr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1912"/>
        <w:gridCol w:w="3191"/>
        <w:gridCol w:w="1695"/>
      </w:tblGrid>
      <w:tr w:rsidR="00DB1077" w:rsidRPr="00C4385C" w14:paraId="3CF816BB" w14:textId="77777777" w:rsidTr="00802D13">
        <w:tc>
          <w:tcPr>
            <w:tcW w:w="2581" w:type="dxa"/>
          </w:tcPr>
          <w:p w14:paraId="16CD09ED" w14:textId="77777777" w:rsidR="00DB1077" w:rsidRPr="00C4385C" w:rsidRDefault="00DB1077" w:rsidP="00752E1C">
            <w:pPr>
              <w:pStyle w:val="NoSpacing"/>
              <w:rPr>
                <w:rFonts w:cs="Calibri"/>
                <w:lang w:val="ro-RO"/>
              </w:rPr>
            </w:pPr>
            <w:r w:rsidRPr="00C4385C">
              <w:rPr>
                <w:rFonts w:cs="Calibri"/>
                <w:lang w:val="ro-RO"/>
              </w:rPr>
              <w:t>Tip activitate</w:t>
            </w:r>
          </w:p>
        </w:tc>
        <w:tc>
          <w:tcPr>
            <w:tcW w:w="1912" w:type="dxa"/>
          </w:tcPr>
          <w:p w14:paraId="53027E25" w14:textId="5399100C" w:rsidR="00DB1077" w:rsidRPr="00C4385C" w:rsidRDefault="008A5887" w:rsidP="00752E1C">
            <w:pPr>
              <w:pStyle w:val="NoSpacing"/>
              <w:rPr>
                <w:rFonts w:cs="Calibri"/>
                <w:lang w:val="ro-RO"/>
              </w:rPr>
            </w:pPr>
            <w:r>
              <w:rPr>
                <w:rFonts w:cs="Calibri"/>
                <w:lang w:val="ro-RO"/>
              </w:rPr>
              <w:t>9</w:t>
            </w:r>
            <w:r w:rsidR="00DB1077" w:rsidRPr="00C4385C">
              <w:rPr>
                <w:rFonts w:cs="Calibri"/>
                <w:lang w:val="ro-RO"/>
              </w:rPr>
              <w:t>.1 Criterii de evaluare</w:t>
            </w:r>
          </w:p>
        </w:tc>
        <w:tc>
          <w:tcPr>
            <w:tcW w:w="3191" w:type="dxa"/>
          </w:tcPr>
          <w:p w14:paraId="21AE425C" w14:textId="6796D34D" w:rsidR="00DB1077" w:rsidRPr="00C4385C" w:rsidRDefault="008A5887" w:rsidP="00752E1C">
            <w:pPr>
              <w:pStyle w:val="NoSpacing"/>
              <w:rPr>
                <w:rFonts w:cs="Calibri"/>
                <w:lang w:val="ro-RO"/>
              </w:rPr>
            </w:pPr>
            <w:r>
              <w:rPr>
                <w:rFonts w:cs="Calibri"/>
                <w:lang w:val="ro-RO"/>
              </w:rPr>
              <w:t>9</w:t>
            </w:r>
            <w:r w:rsidR="00DB1077" w:rsidRPr="00C4385C">
              <w:rPr>
                <w:rFonts w:cs="Calibri"/>
                <w:lang w:val="ro-RO"/>
              </w:rPr>
              <w:t>.2 Metode de evaluare</w:t>
            </w:r>
          </w:p>
        </w:tc>
        <w:tc>
          <w:tcPr>
            <w:tcW w:w="1695" w:type="dxa"/>
          </w:tcPr>
          <w:p w14:paraId="353492FF" w14:textId="1C6F0406" w:rsidR="00DB1077" w:rsidRPr="00C4385C" w:rsidRDefault="008A5887" w:rsidP="00752E1C">
            <w:pPr>
              <w:pStyle w:val="NoSpacing"/>
              <w:rPr>
                <w:rFonts w:cs="Calibri"/>
                <w:lang w:val="ro-RO"/>
              </w:rPr>
            </w:pPr>
            <w:r>
              <w:rPr>
                <w:rFonts w:cs="Calibri"/>
                <w:lang w:val="ro-RO"/>
              </w:rPr>
              <w:t>9</w:t>
            </w:r>
            <w:r w:rsidR="00DB1077" w:rsidRPr="00C4385C">
              <w:rPr>
                <w:rFonts w:cs="Calibri"/>
                <w:lang w:val="ro-RO"/>
              </w:rPr>
              <w:t>.3 Pondere din nota finală</w:t>
            </w:r>
          </w:p>
        </w:tc>
      </w:tr>
      <w:tr w:rsidR="007B5994" w:rsidRPr="00C4385C" w14:paraId="61F127FF" w14:textId="77777777" w:rsidTr="00802D13">
        <w:trPr>
          <w:trHeight w:val="363"/>
        </w:trPr>
        <w:tc>
          <w:tcPr>
            <w:tcW w:w="2581" w:type="dxa"/>
          </w:tcPr>
          <w:p w14:paraId="148CD276" w14:textId="4C0F79E4" w:rsidR="007B5994" w:rsidRPr="00C4385C" w:rsidRDefault="008A5887" w:rsidP="00752E1C">
            <w:pPr>
              <w:pStyle w:val="NoSpacing"/>
              <w:rPr>
                <w:rFonts w:cs="Calibri"/>
                <w:lang w:val="ro-RO"/>
              </w:rPr>
            </w:pPr>
            <w:r>
              <w:rPr>
                <w:rFonts w:cs="Calibri"/>
                <w:lang w:val="ro-RO"/>
              </w:rPr>
              <w:lastRenderedPageBreak/>
              <w:t>9</w:t>
            </w:r>
            <w:r w:rsidR="007B5994" w:rsidRPr="00C4385C">
              <w:rPr>
                <w:rFonts w:cs="Calibri"/>
                <w:lang w:val="ro-RO"/>
              </w:rPr>
              <w:t>.4 Curs</w:t>
            </w:r>
          </w:p>
        </w:tc>
        <w:tc>
          <w:tcPr>
            <w:tcW w:w="1912" w:type="dxa"/>
          </w:tcPr>
          <w:p w14:paraId="7972BA20" w14:textId="77777777" w:rsidR="007B5994" w:rsidRPr="007B5994" w:rsidRDefault="007B5994" w:rsidP="005D4736">
            <w:pPr>
              <w:pStyle w:val="NoSpacing"/>
              <w:rPr>
                <w:lang w:val="ro-RO"/>
              </w:rPr>
            </w:pPr>
            <w:r w:rsidRPr="007B5994">
              <w:rPr>
                <w:lang w:val="ro-RO"/>
              </w:rPr>
              <w:t>Cunoştinţe şi abilităţi.</w:t>
            </w:r>
          </w:p>
          <w:p w14:paraId="415B65D8" w14:textId="77777777" w:rsidR="007B5994" w:rsidRPr="007B5994" w:rsidRDefault="007B5994" w:rsidP="005D4736">
            <w:pPr>
              <w:pStyle w:val="NoSpacing"/>
              <w:rPr>
                <w:lang w:val="ro-RO"/>
              </w:rPr>
            </w:pPr>
            <w:r w:rsidRPr="007B5994">
              <w:rPr>
                <w:lang w:val="ro-RO"/>
              </w:rPr>
              <w:t xml:space="preserve">Capacitatea de a realiza o analiză a unui accident rutier </w:t>
            </w:r>
          </w:p>
          <w:p w14:paraId="6A5EF1FF" w14:textId="77777777" w:rsidR="007B5994" w:rsidRPr="007B5994" w:rsidRDefault="007B5994" w:rsidP="005D4736">
            <w:pPr>
              <w:pStyle w:val="NoSpacing"/>
              <w:rPr>
                <w:lang w:val="ro-RO"/>
              </w:rPr>
            </w:pPr>
            <w:r w:rsidRPr="007B5994">
              <w:rPr>
                <w:lang w:val="ro-RO"/>
              </w:rPr>
              <w:t>(</w:t>
            </w:r>
            <w:r w:rsidRPr="007B5994">
              <w:rPr>
                <w:b/>
                <w:lang w:val="ro-RO"/>
              </w:rPr>
              <w:t>Raport de investigație</w:t>
            </w:r>
            <w:r w:rsidRPr="007B5994">
              <w:rPr>
                <w:lang w:val="ro-RO"/>
              </w:rPr>
              <w:t>)</w:t>
            </w:r>
          </w:p>
        </w:tc>
        <w:tc>
          <w:tcPr>
            <w:tcW w:w="3191" w:type="dxa"/>
          </w:tcPr>
          <w:p w14:paraId="5776BE5E" w14:textId="77777777" w:rsidR="007B5994" w:rsidRPr="007B5994" w:rsidRDefault="007B5994" w:rsidP="005D4736">
            <w:pPr>
              <w:pStyle w:val="Default"/>
              <w:rPr>
                <w:sz w:val="22"/>
                <w:szCs w:val="22"/>
                <w:lang w:val="ro-RO"/>
              </w:rPr>
            </w:pPr>
            <w:r w:rsidRPr="007B5994">
              <w:rPr>
                <w:sz w:val="22"/>
                <w:szCs w:val="22"/>
                <w:lang w:val="ro-RO"/>
              </w:rPr>
              <w:t xml:space="preserve">Sarcina constă în realizarea unui raport de investigație ce trebuie să conţină </w:t>
            </w:r>
            <w:r w:rsidR="0054327F">
              <w:rPr>
                <w:sz w:val="22"/>
                <w:szCs w:val="22"/>
                <w:lang w:val="ro-RO"/>
              </w:rPr>
              <w:t>analiza unui accident</w:t>
            </w:r>
            <w:r w:rsidRPr="007B5994">
              <w:rPr>
                <w:sz w:val="22"/>
                <w:szCs w:val="22"/>
                <w:lang w:val="ro-RO"/>
              </w:rPr>
              <w:t xml:space="preserve"> rutiere, utiliz</w:t>
            </w:r>
            <w:r w:rsidR="0054327F">
              <w:rPr>
                <w:sz w:val="22"/>
                <w:szCs w:val="22"/>
                <w:lang w:val="ro-RO"/>
              </w:rPr>
              <w:t>ând unul</w:t>
            </w:r>
            <w:r w:rsidRPr="007B5994">
              <w:rPr>
                <w:sz w:val="22"/>
                <w:szCs w:val="22"/>
                <w:lang w:val="ro-RO"/>
              </w:rPr>
              <w:t xml:space="preserve"> dintre modelele de analiză prezentate în timpul semestrului. </w:t>
            </w:r>
            <w:r w:rsidR="0054327F">
              <w:rPr>
                <w:sz w:val="22"/>
                <w:szCs w:val="22"/>
                <w:lang w:val="ro-RO"/>
              </w:rPr>
              <w:t>Fiecare student va primi o situație (parțial reală sau inventată)</w:t>
            </w:r>
            <w:r w:rsidRPr="007B5994">
              <w:rPr>
                <w:sz w:val="22"/>
                <w:szCs w:val="22"/>
                <w:lang w:val="ro-RO"/>
              </w:rPr>
              <w:t xml:space="preserve"> pe care va trebui să le analizeze. Raportul va conține: descrierea contextului producerii accidentului, cauzele identificate, modalitățile de evitare/prevenție a accidentului și diagrama aferentă modelului de analiză ales.</w:t>
            </w:r>
          </w:p>
          <w:p w14:paraId="01720A39" w14:textId="77777777" w:rsidR="007B5994" w:rsidRPr="007B5994" w:rsidRDefault="007B5994" w:rsidP="005D4736">
            <w:pPr>
              <w:pStyle w:val="NoSpacing"/>
              <w:rPr>
                <w:lang w:val="ro-RO"/>
              </w:rPr>
            </w:pPr>
            <w:r w:rsidRPr="007B5994">
              <w:rPr>
                <w:lang w:val="ro-RO"/>
              </w:rPr>
              <w:t xml:space="preserve">Predarea raportului este programată în sesiune, în ziua examenului stabilită în prealabil. La această sarcină se acordă un punctaj între 1 punct (din oficiu) şi 10 puncte. Nota obţinută la această sarcină </w:t>
            </w:r>
            <w:r w:rsidR="0054327F">
              <w:rPr>
                <w:lang w:val="ro-RO"/>
              </w:rPr>
              <w:t>reprezintă 40</w:t>
            </w:r>
            <w:r w:rsidRPr="007B5994">
              <w:rPr>
                <w:lang w:val="ro-RO"/>
              </w:rPr>
              <w:t>% din nota finală de la această disciplină. Nota nu se reportează, ea fiind susţinută în fiecare sesiune de restanţă / mărire de notă.</w:t>
            </w:r>
          </w:p>
        </w:tc>
        <w:tc>
          <w:tcPr>
            <w:tcW w:w="1695" w:type="dxa"/>
          </w:tcPr>
          <w:p w14:paraId="0EFED9AB" w14:textId="77777777" w:rsidR="007B5994" w:rsidRPr="007B5994" w:rsidRDefault="0054327F" w:rsidP="005D4736">
            <w:pPr>
              <w:pStyle w:val="NoSpacing"/>
              <w:rPr>
                <w:lang w:val="ro-RO"/>
              </w:rPr>
            </w:pPr>
            <w:r>
              <w:rPr>
                <w:lang w:val="ro-RO"/>
              </w:rPr>
              <w:t>4</w:t>
            </w:r>
            <w:r w:rsidR="007B5994" w:rsidRPr="007B5994">
              <w:rPr>
                <w:lang w:val="ro-RO"/>
              </w:rPr>
              <w:t>0% (între 1 şi maximum 10 puncte)</w:t>
            </w:r>
          </w:p>
        </w:tc>
      </w:tr>
      <w:tr w:rsidR="00D62F49" w:rsidRPr="00C4385C" w14:paraId="0DB11FD6" w14:textId="77777777" w:rsidTr="0042203B">
        <w:trPr>
          <w:trHeight w:val="570"/>
        </w:trPr>
        <w:tc>
          <w:tcPr>
            <w:tcW w:w="2581" w:type="dxa"/>
            <w:vMerge w:val="restart"/>
          </w:tcPr>
          <w:p w14:paraId="7B9853C9" w14:textId="6B08728E" w:rsidR="00D62F49" w:rsidRPr="00C4385C" w:rsidRDefault="008A5887" w:rsidP="00752E1C">
            <w:pPr>
              <w:pStyle w:val="NoSpacing"/>
              <w:rPr>
                <w:rFonts w:cs="Calibri"/>
                <w:lang w:val="ro-RO"/>
              </w:rPr>
            </w:pPr>
            <w:r>
              <w:rPr>
                <w:rFonts w:cs="Calibri"/>
                <w:lang w:val="ro-RO"/>
              </w:rPr>
              <w:t>9</w:t>
            </w:r>
            <w:r w:rsidR="00D62F49" w:rsidRPr="00C4385C">
              <w:rPr>
                <w:rFonts w:cs="Calibri"/>
                <w:lang w:val="ro-RO"/>
              </w:rPr>
              <w:t>.5 Seminar / laborator</w:t>
            </w:r>
          </w:p>
        </w:tc>
        <w:tc>
          <w:tcPr>
            <w:tcW w:w="1912" w:type="dxa"/>
          </w:tcPr>
          <w:p w14:paraId="1DD34EFE" w14:textId="77777777" w:rsidR="00D62F49" w:rsidRPr="00D62F49" w:rsidRDefault="00D62F49" w:rsidP="005D4736">
            <w:pPr>
              <w:pStyle w:val="NoSpacing"/>
              <w:rPr>
                <w:lang w:val="ro-RO"/>
              </w:rPr>
            </w:pPr>
            <w:r w:rsidRPr="00D62F49">
              <w:rPr>
                <w:lang w:val="ro-RO"/>
              </w:rPr>
              <w:t>Abilităţi</w:t>
            </w:r>
          </w:p>
          <w:p w14:paraId="4E8A1B3F" w14:textId="77777777" w:rsidR="00D62F49" w:rsidRPr="00D62F49" w:rsidRDefault="00D62F49" w:rsidP="005D4736">
            <w:pPr>
              <w:pStyle w:val="NoSpacing"/>
              <w:rPr>
                <w:lang w:val="ro-RO"/>
              </w:rPr>
            </w:pPr>
            <w:r w:rsidRPr="00D62F49">
              <w:rPr>
                <w:lang w:val="ro-RO"/>
              </w:rPr>
              <w:t>Capacitatea de a realiza o sinteză de articole pe o anumită temă</w:t>
            </w:r>
          </w:p>
          <w:p w14:paraId="234429D6" w14:textId="77777777" w:rsidR="00D62F49" w:rsidRPr="00D62F49" w:rsidRDefault="00D62F49" w:rsidP="005D4736">
            <w:pPr>
              <w:pStyle w:val="NoSpacing"/>
              <w:rPr>
                <w:lang w:val="ro-RO"/>
              </w:rPr>
            </w:pPr>
            <w:r w:rsidRPr="00D62F49">
              <w:rPr>
                <w:lang w:val="ro-RO"/>
              </w:rPr>
              <w:t>(</w:t>
            </w:r>
            <w:r w:rsidRPr="00D62F49">
              <w:rPr>
                <w:b/>
                <w:lang w:val="ro-RO"/>
              </w:rPr>
              <w:t>Sarcini de sinteză</w:t>
            </w:r>
            <w:r w:rsidRPr="00D62F49">
              <w:rPr>
                <w:lang w:val="ro-RO"/>
              </w:rPr>
              <w:t>)</w:t>
            </w:r>
          </w:p>
          <w:p w14:paraId="0905CA71" w14:textId="77777777" w:rsidR="00D62F49" w:rsidRPr="00D62F49" w:rsidRDefault="00D62F49" w:rsidP="005D4736">
            <w:pPr>
              <w:pStyle w:val="NoSpacing"/>
              <w:rPr>
                <w:lang w:val="ro-RO"/>
              </w:rPr>
            </w:pPr>
          </w:p>
          <w:p w14:paraId="3E340068" w14:textId="77777777" w:rsidR="00D62F49" w:rsidRPr="00D62F49" w:rsidRDefault="00D62F49" w:rsidP="005D4736">
            <w:pPr>
              <w:pStyle w:val="NoSpacing"/>
              <w:rPr>
                <w:lang w:val="ro-RO"/>
              </w:rPr>
            </w:pPr>
          </w:p>
          <w:p w14:paraId="6C0067D3" w14:textId="77777777" w:rsidR="00D62F49" w:rsidRPr="00D62F49" w:rsidRDefault="00D62F49" w:rsidP="005D4736">
            <w:pPr>
              <w:pStyle w:val="NoSpacing"/>
              <w:rPr>
                <w:lang w:val="ro-RO"/>
              </w:rPr>
            </w:pPr>
          </w:p>
          <w:p w14:paraId="669C05E2" w14:textId="77777777" w:rsidR="00D62F49" w:rsidRPr="00D62F49" w:rsidRDefault="00D62F49" w:rsidP="005D4736">
            <w:pPr>
              <w:pStyle w:val="NoSpacing"/>
              <w:rPr>
                <w:lang w:val="ro-RO"/>
              </w:rPr>
            </w:pPr>
          </w:p>
        </w:tc>
        <w:tc>
          <w:tcPr>
            <w:tcW w:w="3191" w:type="dxa"/>
          </w:tcPr>
          <w:p w14:paraId="0A9A8F3D" w14:textId="1E2C29C2" w:rsidR="00D62F49" w:rsidRPr="00D62F49" w:rsidRDefault="00D62F49" w:rsidP="005D4736">
            <w:pPr>
              <w:pStyle w:val="NoSpacing"/>
              <w:rPr>
                <w:lang w:val="ro-RO"/>
              </w:rPr>
            </w:pPr>
            <w:r w:rsidRPr="00D62F49">
              <w:rPr>
                <w:lang w:val="ro-RO"/>
              </w:rPr>
              <w:t xml:space="preserve">Sarcinile (individuale) constă în realizarea </w:t>
            </w:r>
            <w:r>
              <w:rPr>
                <w:lang w:val="ro-RO"/>
              </w:rPr>
              <w:t xml:space="preserve">a </w:t>
            </w:r>
            <w:r w:rsidR="00853D24">
              <w:rPr>
                <w:lang w:val="ro-RO"/>
              </w:rPr>
              <w:t>două</w:t>
            </w:r>
            <w:r w:rsidRPr="00D62F49">
              <w:rPr>
                <w:lang w:val="ro-RO"/>
              </w:rPr>
              <w:t xml:space="preserve"> sinteze a mai mult</w:t>
            </w:r>
            <w:r w:rsidR="00853D24">
              <w:rPr>
                <w:lang w:val="ro-RO"/>
              </w:rPr>
              <w:t>or</w:t>
            </w:r>
            <w:r w:rsidRPr="00D62F49">
              <w:rPr>
                <w:lang w:val="ro-RO"/>
              </w:rPr>
              <w:t xml:space="preserve"> articole de specialitate, pe teme stabilite în prealabil.</w:t>
            </w:r>
          </w:p>
          <w:p w14:paraId="6675CC5B" w14:textId="6549F780" w:rsidR="00D62F49" w:rsidRDefault="00D62F49" w:rsidP="005D4736">
            <w:pPr>
              <w:pStyle w:val="NoSpacing"/>
              <w:rPr>
                <w:lang w:val="ro-RO"/>
              </w:rPr>
            </w:pPr>
            <w:r w:rsidRPr="00D62F49">
              <w:rPr>
                <w:lang w:val="ro-RO"/>
              </w:rPr>
              <w:t xml:space="preserve">Sarcinile sunt programate pe parcursul semestrului.  La aceste sarcini se acordă un punctaj între 1 punct (din oficiu) şi </w:t>
            </w:r>
            <w:r>
              <w:rPr>
                <w:lang w:val="ro-RO"/>
              </w:rPr>
              <w:t xml:space="preserve">10 puncte. Fiecare din cele </w:t>
            </w:r>
            <w:r w:rsidR="00853D24">
              <w:rPr>
                <w:lang w:val="ro-RO"/>
              </w:rPr>
              <w:t>două</w:t>
            </w:r>
            <w:r w:rsidRPr="00D62F49">
              <w:rPr>
                <w:lang w:val="ro-RO"/>
              </w:rPr>
              <w:t xml:space="preserve"> note obţinute la aceeste sarcini </w:t>
            </w:r>
            <w:r w:rsidR="00B625DB">
              <w:rPr>
                <w:lang w:val="ro-RO"/>
              </w:rPr>
              <w:t>reprezintă 20</w:t>
            </w:r>
            <w:r w:rsidRPr="00D62F49">
              <w:rPr>
                <w:lang w:val="ro-RO"/>
              </w:rPr>
              <w:t>% din nota finală de la această disciplină. Notele se reportează, sarcinile nefiind susţinute în fiecare sesiune de restanţă / mărire de notă.</w:t>
            </w:r>
          </w:p>
          <w:p w14:paraId="502DBDE9" w14:textId="77777777" w:rsidR="00D62F49" w:rsidRPr="00D62F49" w:rsidRDefault="00D62F49" w:rsidP="005D4736">
            <w:pPr>
              <w:pStyle w:val="NoSpacing"/>
              <w:rPr>
                <w:lang w:val="ro-RO"/>
              </w:rPr>
            </w:pPr>
          </w:p>
        </w:tc>
        <w:tc>
          <w:tcPr>
            <w:tcW w:w="1695" w:type="dxa"/>
          </w:tcPr>
          <w:p w14:paraId="05DB8158" w14:textId="77777777" w:rsidR="00D62F49" w:rsidRPr="00D62F49" w:rsidRDefault="00D62F49" w:rsidP="005D4736">
            <w:pPr>
              <w:pStyle w:val="NoSpacing"/>
              <w:rPr>
                <w:lang w:val="ro-RO"/>
              </w:rPr>
            </w:pPr>
            <w:r>
              <w:rPr>
                <w:lang w:val="ro-RO"/>
              </w:rPr>
              <w:t>20</w:t>
            </w:r>
            <w:r w:rsidRPr="00D62F49">
              <w:rPr>
                <w:lang w:val="ro-RO"/>
              </w:rPr>
              <w:t>% fiecare (între 1 şi maximum 10 puncte)</w:t>
            </w:r>
          </w:p>
          <w:p w14:paraId="50FDBD72" w14:textId="77777777" w:rsidR="00D62F49" w:rsidRPr="00D62F49" w:rsidRDefault="00D62F49" w:rsidP="005D4736">
            <w:pPr>
              <w:pStyle w:val="NoSpacing"/>
              <w:rPr>
                <w:lang w:val="ro-RO"/>
              </w:rPr>
            </w:pPr>
          </w:p>
          <w:p w14:paraId="3159AC43" w14:textId="77777777" w:rsidR="00D62F49" w:rsidRPr="00D62F49" w:rsidRDefault="00D62F49" w:rsidP="005D4736">
            <w:pPr>
              <w:pStyle w:val="NoSpacing"/>
              <w:rPr>
                <w:lang w:val="ro-RO"/>
              </w:rPr>
            </w:pPr>
          </w:p>
          <w:p w14:paraId="583244C1" w14:textId="77777777" w:rsidR="00D62F49" w:rsidRPr="00D62F49" w:rsidRDefault="00D62F49" w:rsidP="005D4736">
            <w:pPr>
              <w:pStyle w:val="NoSpacing"/>
              <w:rPr>
                <w:lang w:val="ro-RO"/>
              </w:rPr>
            </w:pPr>
          </w:p>
          <w:p w14:paraId="1B8485B8" w14:textId="77777777" w:rsidR="00D62F49" w:rsidRPr="00D62F49" w:rsidRDefault="00D62F49" w:rsidP="005D4736">
            <w:pPr>
              <w:pStyle w:val="NoSpacing"/>
              <w:rPr>
                <w:lang w:val="ro-RO"/>
              </w:rPr>
            </w:pPr>
          </w:p>
          <w:p w14:paraId="460AA302" w14:textId="77777777" w:rsidR="00D62F49" w:rsidRPr="00D62F49" w:rsidRDefault="00D62F49" w:rsidP="005D4736">
            <w:pPr>
              <w:pStyle w:val="NoSpacing"/>
              <w:rPr>
                <w:lang w:val="ro-RO"/>
              </w:rPr>
            </w:pPr>
          </w:p>
          <w:p w14:paraId="211C624A" w14:textId="77777777" w:rsidR="00D62F49" w:rsidRPr="00D62F49" w:rsidRDefault="00D62F49" w:rsidP="005D4736">
            <w:pPr>
              <w:pStyle w:val="NoSpacing"/>
              <w:rPr>
                <w:lang w:val="ro-RO"/>
              </w:rPr>
            </w:pPr>
          </w:p>
          <w:p w14:paraId="58F36D33" w14:textId="77777777" w:rsidR="00D62F49" w:rsidRPr="00D62F49" w:rsidRDefault="00D62F49" w:rsidP="005D4736">
            <w:pPr>
              <w:pStyle w:val="NoSpacing"/>
              <w:rPr>
                <w:lang w:val="ro-RO"/>
              </w:rPr>
            </w:pPr>
          </w:p>
        </w:tc>
      </w:tr>
      <w:tr w:rsidR="00853D24" w:rsidRPr="00C4385C" w14:paraId="13CF51CA" w14:textId="77777777" w:rsidTr="0042203B">
        <w:trPr>
          <w:trHeight w:val="570"/>
        </w:trPr>
        <w:tc>
          <w:tcPr>
            <w:tcW w:w="2581" w:type="dxa"/>
            <w:vMerge/>
          </w:tcPr>
          <w:p w14:paraId="7512B422" w14:textId="77777777" w:rsidR="00853D24" w:rsidRDefault="00853D24" w:rsidP="00752E1C">
            <w:pPr>
              <w:pStyle w:val="NoSpacing"/>
              <w:rPr>
                <w:rFonts w:cs="Calibri"/>
                <w:lang w:val="ro-RO"/>
              </w:rPr>
            </w:pPr>
          </w:p>
        </w:tc>
        <w:tc>
          <w:tcPr>
            <w:tcW w:w="1912" w:type="dxa"/>
          </w:tcPr>
          <w:p w14:paraId="0F89717A" w14:textId="77777777" w:rsidR="00853D24" w:rsidRPr="00853D24" w:rsidRDefault="00853D24" w:rsidP="00853D24">
            <w:pPr>
              <w:pStyle w:val="NoSpacing"/>
              <w:rPr>
                <w:lang w:val="ro-RO"/>
              </w:rPr>
            </w:pPr>
            <w:r w:rsidRPr="00853D24">
              <w:rPr>
                <w:lang w:val="ro-RO"/>
              </w:rPr>
              <w:t>Abilităţi</w:t>
            </w:r>
          </w:p>
          <w:p w14:paraId="26D3014E" w14:textId="4E07AC5D" w:rsidR="00853D24" w:rsidRPr="00853D24" w:rsidRDefault="00853D24" w:rsidP="00853D24">
            <w:pPr>
              <w:pStyle w:val="NoSpacing"/>
              <w:rPr>
                <w:lang w:val="ro-RO"/>
              </w:rPr>
            </w:pPr>
            <w:r w:rsidRPr="00853D24">
              <w:rPr>
                <w:lang w:val="ro-RO"/>
              </w:rPr>
              <w:t>Capacitatea de a realiza o prezentare privind accidentele</w:t>
            </w:r>
            <w:r w:rsidR="0032643A">
              <w:rPr>
                <w:lang w:val="ro-RO"/>
              </w:rPr>
              <w:t xml:space="preserve"> rutiere </w:t>
            </w:r>
            <w:r w:rsidR="0032643A">
              <w:rPr>
                <w:lang w:val="ro-RO"/>
              </w:rPr>
              <w:lastRenderedPageBreak/>
              <w:t>sau</w:t>
            </w:r>
            <w:r w:rsidRPr="00853D24">
              <w:rPr>
                <w:lang w:val="ro-RO"/>
              </w:rPr>
              <w:t xml:space="preserve"> în diverse arii ocupaționale </w:t>
            </w:r>
          </w:p>
          <w:p w14:paraId="699577FB" w14:textId="07E5D8B8" w:rsidR="00853D24" w:rsidRPr="00853D24" w:rsidRDefault="00853D24" w:rsidP="00853D24">
            <w:pPr>
              <w:pStyle w:val="NoSpacing"/>
              <w:rPr>
                <w:lang w:val="ro-RO"/>
              </w:rPr>
            </w:pPr>
            <w:r w:rsidRPr="00853D24">
              <w:rPr>
                <w:lang w:val="ro-RO"/>
              </w:rPr>
              <w:t>(</w:t>
            </w:r>
            <w:r w:rsidRPr="00853D24">
              <w:rPr>
                <w:b/>
                <w:lang w:val="ro-RO"/>
              </w:rPr>
              <w:t>Prezentarea de seminar</w:t>
            </w:r>
            <w:r w:rsidRPr="00853D24">
              <w:rPr>
                <w:lang w:val="ro-RO"/>
              </w:rPr>
              <w:t>)</w:t>
            </w:r>
          </w:p>
        </w:tc>
        <w:tc>
          <w:tcPr>
            <w:tcW w:w="3191" w:type="dxa"/>
          </w:tcPr>
          <w:p w14:paraId="7BBF46E4" w14:textId="228B32DB" w:rsidR="00853D24" w:rsidRPr="00853D24" w:rsidRDefault="00853D24" w:rsidP="00853D24">
            <w:pPr>
              <w:pStyle w:val="NoSpacing"/>
              <w:rPr>
                <w:lang w:val="ro-RO"/>
              </w:rPr>
            </w:pPr>
            <w:r w:rsidRPr="00853D24">
              <w:rPr>
                <w:lang w:val="ro-RO"/>
              </w:rPr>
              <w:lastRenderedPageBreak/>
              <w:t>Sarcina (</w:t>
            </w:r>
            <w:r>
              <w:rPr>
                <w:lang w:val="ro-RO"/>
              </w:rPr>
              <w:t>de grup</w:t>
            </w:r>
            <w:r w:rsidRPr="00853D24">
              <w:rPr>
                <w:lang w:val="ro-RO"/>
              </w:rPr>
              <w:t>) constă în realizarea unei prezentări</w:t>
            </w:r>
            <w:r>
              <w:rPr>
                <w:lang w:val="ro-RO"/>
              </w:rPr>
              <w:t xml:space="preserve"> a</w:t>
            </w:r>
            <w:r w:rsidRPr="00853D24">
              <w:rPr>
                <w:lang w:val="ro-RO"/>
              </w:rPr>
              <w:t xml:space="preserve"> unui articol de specialitate (pe una din temele propuse). Prezentarea trebuie să conțină informații </w:t>
            </w:r>
            <w:r w:rsidRPr="00853D24">
              <w:rPr>
                <w:lang w:val="ro-RO"/>
              </w:rPr>
              <w:lastRenderedPageBreak/>
              <w:t>despre importanța studiului respectiv, obiectivul, metodologia utilizată, rezultatele obținute și interpretările oferite de autori pentru acele rezultate.</w:t>
            </w:r>
          </w:p>
          <w:p w14:paraId="2628CD4C" w14:textId="604955F8" w:rsidR="00853D24" w:rsidRPr="00853D24" w:rsidRDefault="00853D24" w:rsidP="00853D24">
            <w:pPr>
              <w:pStyle w:val="NoSpacing"/>
              <w:rPr>
                <w:lang w:val="ro-RO"/>
              </w:rPr>
            </w:pPr>
            <w:r w:rsidRPr="00853D24">
              <w:rPr>
                <w:lang w:val="ro-RO"/>
              </w:rPr>
              <w:t>Prezentarea va fi susţinută în cadrul orelor de seminar. Durata unei prezentări trebuie să fie cuprinsă între 1</w:t>
            </w:r>
            <w:r>
              <w:rPr>
                <w:lang w:val="ro-RO"/>
              </w:rPr>
              <w:t>5</w:t>
            </w:r>
            <w:r w:rsidRPr="00853D24">
              <w:rPr>
                <w:lang w:val="ro-RO"/>
              </w:rPr>
              <w:t xml:space="preserve"> şi </w:t>
            </w:r>
            <w:r>
              <w:rPr>
                <w:lang w:val="ro-RO"/>
              </w:rPr>
              <w:t>20 de</w:t>
            </w:r>
            <w:r w:rsidRPr="00853D24">
              <w:rPr>
                <w:lang w:val="ro-RO"/>
              </w:rPr>
              <w:t xml:space="preserve"> minute. La această sarcină se acordă un punctaj între 1 punct (din oficiu) şi 10 puncte. Nota obţinută la această sarcină reprezintă </w:t>
            </w:r>
            <w:r>
              <w:rPr>
                <w:lang w:val="ro-RO"/>
              </w:rPr>
              <w:t>2</w:t>
            </w:r>
            <w:r w:rsidRPr="00853D24">
              <w:rPr>
                <w:lang w:val="ro-RO"/>
              </w:rPr>
              <w:t>0% din nota finală de la această disciplină. Nota se reportează, ea nefiind susţinută în fiecare sesiune de restanţă / mărire de notă.</w:t>
            </w:r>
          </w:p>
        </w:tc>
        <w:tc>
          <w:tcPr>
            <w:tcW w:w="1695" w:type="dxa"/>
          </w:tcPr>
          <w:p w14:paraId="0658B2C8" w14:textId="0A1CDDF5" w:rsidR="00853D24" w:rsidRPr="00853D24" w:rsidRDefault="00853D24" w:rsidP="005D4736">
            <w:pPr>
              <w:pStyle w:val="NoSpacing"/>
              <w:rPr>
                <w:lang w:val="ro-RO"/>
              </w:rPr>
            </w:pPr>
            <w:r w:rsidRPr="00853D24">
              <w:rPr>
                <w:lang w:val="ro-RO"/>
              </w:rPr>
              <w:lastRenderedPageBreak/>
              <w:t>20% (între 1 şi maximum 10 puncte)</w:t>
            </w:r>
          </w:p>
        </w:tc>
      </w:tr>
      <w:tr w:rsidR="0081599B" w:rsidRPr="00C4385C" w14:paraId="451981E1" w14:textId="77777777" w:rsidTr="00802D13">
        <w:trPr>
          <w:trHeight w:val="225"/>
        </w:trPr>
        <w:tc>
          <w:tcPr>
            <w:tcW w:w="2581" w:type="dxa"/>
            <w:vMerge/>
          </w:tcPr>
          <w:p w14:paraId="5F1F1434" w14:textId="77777777" w:rsidR="0081599B" w:rsidRPr="00C4385C" w:rsidRDefault="0081599B" w:rsidP="00752E1C">
            <w:pPr>
              <w:pStyle w:val="NoSpacing"/>
              <w:rPr>
                <w:rFonts w:cs="Calibri"/>
                <w:lang w:val="ro-RO"/>
              </w:rPr>
            </w:pPr>
          </w:p>
        </w:tc>
        <w:tc>
          <w:tcPr>
            <w:tcW w:w="1912" w:type="dxa"/>
          </w:tcPr>
          <w:p w14:paraId="46570953" w14:textId="77777777" w:rsidR="0081599B" w:rsidRPr="0081599B" w:rsidRDefault="00D62F49" w:rsidP="0081599B">
            <w:pPr>
              <w:pStyle w:val="NoSpacing"/>
              <w:rPr>
                <w:lang w:val="ro-RO"/>
              </w:rPr>
            </w:pPr>
            <w:r>
              <w:rPr>
                <w:lang w:val="ro-RO"/>
              </w:rPr>
              <w:t>Bonus</w:t>
            </w:r>
          </w:p>
        </w:tc>
        <w:tc>
          <w:tcPr>
            <w:tcW w:w="3191" w:type="dxa"/>
          </w:tcPr>
          <w:p w14:paraId="140D875A" w14:textId="77777777" w:rsidR="0081599B" w:rsidRPr="0081599B" w:rsidRDefault="0070710E" w:rsidP="0081599B">
            <w:pPr>
              <w:pStyle w:val="NoSpacing"/>
              <w:rPr>
                <w:lang w:val="ro-RO"/>
              </w:rPr>
            </w:pPr>
            <w:r>
              <w:rPr>
                <w:lang w:val="ro-RO"/>
              </w:rPr>
              <w:t>Participarea la cel puţin 9</w:t>
            </w:r>
            <w:r w:rsidR="00D62F49" w:rsidRPr="00D62F49">
              <w:rPr>
                <w:lang w:val="ro-RO"/>
              </w:rPr>
              <w:t xml:space="preserve"> cursuri și seminarii. Bonusul se reportează în eventuale sesiuni / evaluări ulterioare.</w:t>
            </w:r>
          </w:p>
        </w:tc>
        <w:tc>
          <w:tcPr>
            <w:tcW w:w="1695" w:type="dxa"/>
          </w:tcPr>
          <w:p w14:paraId="660E4522" w14:textId="77777777" w:rsidR="00597D9B" w:rsidRPr="00597D9B" w:rsidRDefault="00597D9B" w:rsidP="00597D9B">
            <w:pPr>
              <w:pStyle w:val="NoSpacing"/>
            </w:pPr>
            <w:r w:rsidRPr="00597D9B">
              <w:t xml:space="preserve">Bonus 10% </w:t>
            </w:r>
          </w:p>
          <w:p w14:paraId="4C7F2775" w14:textId="77777777" w:rsidR="0081599B" w:rsidRPr="0081599B" w:rsidRDefault="00597D9B" w:rsidP="00597D9B">
            <w:pPr>
              <w:pStyle w:val="NoSpacing"/>
              <w:rPr>
                <w:lang w:val="ro-RO"/>
              </w:rPr>
            </w:pPr>
            <w:r w:rsidRPr="00597D9B">
              <w:rPr>
                <w:lang w:val="ro-RO"/>
              </w:rPr>
              <w:t>(un punct la evaluarea de seminar)</w:t>
            </w:r>
          </w:p>
        </w:tc>
      </w:tr>
      <w:tr w:rsidR="0081599B" w:rsidRPr="00C4385C" w14:paraId="38D135B2" w14:textId="77777777" w:rsidTr="00802D13">
        <w:trPr>
          <w:trHeight w:val="413"/>
        </w:trPr>
        <w:tc>
          <w:tcPr>
            <w:tcW w:w="9379" w:type="dxa"/>
            <w:gridSpan w:val="4"/>
          </w:tcPr>
          <w:p w14:paraId="7E986E6D" w14:textId="562F2666" w:rsidR="0081599B" w:rsidRPr="00C4385C" w:rsidRDefault="008A5887" w:rsidP="00752E1C">
            <w:pPr>
              <w:pStyle w:val="NoSpacing"/>
              <w:rPr>
                <w:rFonts w:cs="Calibri"/>
                <w:lang w:val="ro-RO"/>
              </w:rPr>
            </w:pPr>
            <w:r>
              <w:rPr>
                <w:rFonts w:cs="Calibri"/>
                <w:lang w:val="ro-RO"/>
              </w:rPr>
              <w:t>9</w:t>
            </w:r>
            <w:r w:rsidR="0081599B">
              <w:rPr>
                <w:rFonts w:cs="Calibri"/>
                <w:lang w:val="ro-RO"/>
              </w:rPr>
              <w:t>.6 Standard minim de performanță</w:t>
            </w:r>
          </w:p>
        </w:tc>
      </w:tr>
      <w:tr w:rsidR="0081599B" w:rsidRPr="00C4385C" w14:paraId="72EE6415" w14:textId="77777777" w:rsidTr="00AA7D86">
        <w:trPr>
          <w:trHeight w:val="413"/>
        </w:trPr>
        <w:tc>
          <w:tcPr>
            <w:tcW w:w="9379" w:type="dxa"/>
            <w:gridSpan w:val="4"/>
          </w:tcPr>
          <w:p w14:paraId="4D05CF4C" w14:textId="17D8C1FA" w:rsidR="0081599B" w:rsidRPr="002311D1" w:rsidRDefault="002311D1" w:rsidP="00752E1C">
            <w:pPr>
              <w:pStyle w:val="NoSpacing"/>
              <w:rPr>
                <w:rFonts w:cs="Calibri"/>
                <w:lang w:val="ro-RO"/>
              </w:rPr>
            </w:pPr>
            <w:r w:rsidRPr="002311D1">
              <w:rPr>
                <w:rFonts w:cs="Calibri"/>
                <w:bCs/>
                <w:lang w:val="ro-RO"/>
              </w:rPr>
              <w:t xml:space="preserve">Nota finală se calculează făcând media ponderată a notelor de la cele patru sarcini. Pentru ca un student să poată promova această disciplină trebuie să obţină </w:t>
            </w:r>
            <w:r w:rsidRPr="002311D1">
              <w:rPr>
                <w:rFonts w:cs="Calibri"/>
                <w:b/>
                <w:bCs/>
                <w:lang w:val="ro-RO"/>
              </w:rPr>
              <w:t>minim 5 puncte</w:t>
            </w:r>
            <w:r w:rsidRPr="002311D1">
              <w:rPr>
                <w:rFonts w:cs="Calibri"/>
                <w:bCs/>
                <w:lang w:val="ro-RO"/>
              </w:rPr>
              <w:t xml:space="preserve"> la sarcina de curs</w:t>
            </w:r>
            <w:r>
              <w:rPr>
                <w:rFonts w:cs="Calibri"/>
                <w:bCs/>
                <w:lang w:val="ro-RO"/>
              </w:rPr>
              <w:t xml:space="preserve"> și </w:t>
            </w:r>
            <w:r w:rsidRPr="002311D1">
              <w:rPr>
                <w:rFonts w:cs="Calibri"/>
                <w:b/>
                <w:bCs/>
                <w:lang w:val="ro-RO"/>
              </w:rPr>
              <w:t>minim 5 puncte</w:t>
            </w:r>
            <w:r>
              <w:rPr>
                <w:rFonts w:cs="Calibri"/>
                <w:bCs/>
                <w:lang w:val="ro-RO"/>
              </w:rPr>
              <w:t xml:space="preserve"> la una dintre cele trei sarcini de seminar</w:t>
            </w:r>
            <w:r w:rsidRPr="002311D1">
              <w:rPr>
                <w:rFonts w:cs="Calibri"/>
                <w:bCs/>
                <w:lang w:val="ro-RO"/>
              </w:rPr>
              <w:t>.</w:t>
            </w:r>
            <w:r w:rsidR="008A5887">
              <w:rPr>
                <w:rFonts w:cs="Calibri"/>
                <w:bCs/>
                <w:lang w:val="ro-RO"/>
              </w:rPr>
              <w:t xml:space="preserve"> Pentru </w:t>
            </w:r>
            <w:r w:rsidR="008A5887">
              <w:rPr>
                <w:rFonts w:cs="Calibri"/>
                <w:b/>
                <w:lang w:val="ro-RO"/>
              </w:rPr>
              <w:t xml:space="preserve">mărire </w:t>
            </w:r>
            <w:r w:rsidR="008A5887">
              <w:rPr>
                <w:rFonts w:cs="Calibri"/>
                <w:bCs/>
                <w:lang w:val="ro-RO"/>
              </w:rPr>
              <w:t xml:space="preserve">sau </w:t>
            </w:r>
            <w:r w:rsidR="008A5887">
              <w:rPr>
                <w:rFonts w:cs="Calibri"/>
                <w:b/>
                <w:lang w:val="ro-RO"/>
              </w:rPr>
              <w:t xml:space="preserve">restanță </w:t>
            </w:r>
            <w:r w:rsidR="008A5887">
              <w:rPr>
                <w:rFonts w:cs="Calibri"/>
                <w:bCs/>
                <w:lang w:val="ro-RO"/>
              </w:rPr>
              <w:t>se susține din nou doar sarcina de curs, având structura descrisă la punctul 9.4.</w:t>
            </w:r>
          </w:p>
        </w:tc>
      </w:tr>
    </w:tbl>
    <w:p w14:paraId="3E8272CA" w14:textId="77777777" w:rsidR="00DB1077" w:rsidRPr="00C4385C" w:rsidRDefault="00DB1077" w:rsidP="00752E1C">
      <w:pPr>
        <w:jc w:val="center"/>
        <w:rPr>
          <w:rFonts w:ascii="Calibri" w:hAnsi="Calibri" w:cs="Calibri"/>
        </w:rPr>
      </w:pPr>
    </w:p>
    <w:p w14:paraId="2D7A7E49" w14:textId="77777777" w:rsidR="00DB1077" w:rsidRDefault="00DB1077" w:rsidP="00802D13">
      <w:pPr>
        <w:rPr>
          <w:rFonts w:ascii="Calibri" w:eastAsia="Times New Roman" w:hAnsi="Calibri" w:cs="Calibri"/>
        </w:rPr>
      </w:pPr>
    </w:p>
    <w:p w14:paraId="4F4B7443" w14:textId="77777777" w:rsidR="00DB1077" w:rsidRDefault="00DB1077" w:rsidP="00802D13">
      <w:pPr>
        <w:rPr>
          <w:rFonts w:ascii="Calibri" w:eastAsia="Times New Roman" w:hAnsi="Calibri" w:cs="Calibri"/>
        </w:rPr>
      </w:pPr>
      <w:r>
        <w:rPr>
          <w:rFonts w:ascii="Calibri" w:eastAsia="Times New Roman" w:hAnsi="Calibri" w:cs="Calibri"/>
        </w:rPr>
        <w:t>Data completării                                                                                                           Titular de disciplină</w:t>
      </w:r>
    </w:p>
    <w:p w14:paraId="1CB7FB98" w14:textId="1E46852E" w:rsidR="004A3A96" w:rsidRDefault="008A5887" w:rsidP="00802D13">
      <w:pPr>
        <w:rPr>
          <w:rFonts w:ascii="Calibri" w:eastAsia="Times New Roman" w:hAnsi="Calibri" w:cs="Calibri"/>
        </w:rPr>
      </w:pPr>
      <w:r>
        <w:rPr>
          <w:rFonts w:ascii="Calibri" w:eastAsia="Times New Roman" w:hAnsi="Calibri" w:cs="Calibri"/>
        </w:rPr>
        <w:t>8</w:t>
      </w:r>
      <w:r w:rsidR="004A3A96">
        <w:rPr>
          <w:rFonts w:ascii="Calibri" w:eastAsia="Times New Roman" w:hAnsi="Calibri" w:cs="Calibri"/>
        </w:rPr>
        <w:t>.09.202</w:t>
      </w:r>
      <w:r>
        <w:rPr>
          <w:rFonts w:ascii="Calibri" w:eastAsia="Times New Roman" w:hAnsi="Calibri" w:cs="Calibri"/>
        </w:rPr>
        <w:t>3</w:t>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Pr>
          <w:rFonts w:ascii="Calibri" w:eastAsia="Times New Roman" w:hAnsi="Calibri" w:cs="Calibri"/>
        </w:rPr>
        <w:tab/>
      </w:r>
      <w:r w:rsidR="004A3A96" w:rsidRPr="004A3A96">
        <w:rPr>
          <w:rFonts w:ascii="Calibri" w:eastAsia="Times New Roman" w:hAnsi="Calibri" w:cs="Calibri"/>
        </w:rPr>
        <w:t>Conf. Univ. Dr. Paul Sârbescu</w:t>
      </w:r>
    </w:p>
    <w:p w14:paraId="593BB41C" w14:textId="77777777" w:rsidR="004A3A96" w:rsidRDefault="004A3A96" w:rsidP="00802D13">
      <w:pPr>
        <w:rPr>
          <w:rFonts w:ascii="Calibri" w:eastAsia="Times New Roman" w:hAnsi="Calibri" w:cs="Calibri"/>
        </w:rPr>
      </w:pPr>
    </w:p>
    <w:p w14:paraId="6279715C" w14:textId="77777777" w:rsidR="00DB1077" w:rsidRDefault="00DB1077" w:rsidP="00802D13">
      <w:pPr>
        <w:rPr>
          <w:rFonts w:ascii="Calibri" w:eastAsia="Times New Roman" w:hAnsi="Calibri" w:cs="Calibri"/>
        </w:rPr>
      </w:pPr>
    </w:p>
    <w:p w14:paraId="67FEB26F" w14:textId="77777777" w:rsidR="00DB1077" w:rsidRDefault="00DB1077" w:rsidP="00802D13">
      <w:pPr>
        <w:rPr>
          <w:rFonts w:ascii="Calibri" w:eastAsia="Times New Roman" w:hAnsi="Calibri" w:cs="Calibri"/>
        </w:rPr>
      </w:pPr>
    </w:p>
    <w:p w14:paraId="31102843" w14:textId="77777777" w:rsidR="00DB1077" w:rsidRPr="00802D13" w:rsidRDefault="00DB1077" w:rsidP="00802D13">
      <w:pPr>
        <w:rPr>
          <w:rFonts w:ascii="Calibri" w:eastAsia="Times New Roman" w:hAnsi="Calibri" w:cs="Calibri"/>
        </w:rPr>
      </w:pPr>
      <w:r>
        <w:rPr>
          <w:rFonts w:ascii="Calibri" w:eastAsia="Times New Roman" w:hAnsi="Calibri" w:cs="Calibri"/>
        </w:rPr>
        <w:t>Data avizării în departament                                                                            Director de departament</w:t>
      </w:r>
    </w:p>
    <w:sectPr w:rsidR="00DB1077" w:rsidRPr="00802D13"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51A1A" w14:textId="77777777" w:rsidR="008201B2" w:rsidRDefault="008201B2" w:rsidP="003E226A">
      <w:r>
        <w:separator/>
      </w:r>
    </w:p>
  </w:endnote>
  <w:endnote w:type="continuationSeparator" w:id="0">
    <w:p w14:paraId="5DE35A50" w14:textId="77777777" w:rsidR="008201B2" w:rsidRDefault="008201B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Neue">
    <w:altName w:val="????????a Neue"/>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EE29" w14:textId="77777777" w:rsidR="0081599B" w:rsidRDefault="0081599B"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7735F88" w14:textId="77777777" w:rsidR="0081599B" w:rsidRDefault="0081599B"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24A691" w14:textId="77777777" w:rsidR="0081599B" w:rsidRDefault="0081599B"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B9E5" w14:textId="75A66177" w:rsidR="0081599B" w:rsidRPr="00F85CC7" w:rsidRDefault="00C27366" w:rsidP="0086407E">
    <w:pPr>
      <w:ind w:right="360"/>
      <w:rPr>
        <w:rFonts w:ascii="Arial Narrow" w:hAnsi="Arial Narrow" w:cs="Cambria"/>
        <w:color w:val="FFFFFF"/>
        <w:sz w:val="22"/>
        <w:szCs w:val="20"/>
        <w:lang w:val="en-US"/>
      </w:rPr>
    </w:pPr>
    <w:r>
      <w:rPr>
        <w:noProof/>
        <w:lang w:val="en-US" w:eastAsia="en-US"/>
      </w:rPr>
      <mc:AlternateContent>
        <mc:Choice Requires="wps">
          <w:drawing>
            <wp:anchor distT="0" distB="0" distL="114300" distR="114300" simplePos="0" relativeHeight="251655168" behindDoc="0" locked="0" layoutInCell="1" allowOverlap="1" wp14:anchorId="6F35C4F0" wp14:editId="57E13475">
              <wp:simplePos x="0" y="0"/>
              <wp:positionH relativeFrom="column">
                <wp:posOffset>-868045</wp:posOffset>
              </wp:positionH>
              <wp:positionV relativeFrom="paragraph">
                <wp:posOffset>152400</wp:posOffset>
              </wp:positionV>
              <wp:extent cx="7486015" cy="655955"/>
              <wp:effectExtent l="0" t="0" r="635"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7640DB69" w14:textId="77777777" w:rsidR="0081599B" w:rsidRPr="00ED235E" w:rsidRDefault="0081599B" w:rsidP="00B46A70">
                          <w:pPr>
                            <w:ind w:left="-426" w:right="-158"/>
                            <w:jc w:val="center"/>
                            <w:rPr>
                              <w:rFonts w:ascii="Arial" w:hAnsi="Arial" w:cs="Arial"/>
                              <w:color w:val="A6A6A6"/>
                              <w:sz w:val="17"/>
                              <w:szCs w:val="17"/>
                              <w:shd w:val="clear" w:color="auto" w:fill="FFFFFF"/>
                            </w:rPr>
                          </w:pPr>
                          <w:r w:rsidRPr="00ED235E">
                            <w:rPr>
                              <w:rFonts w:ascii="Arial" w:hAnsi="Arial" w:cs="Arial"/>
                              <w:color w:val="A6A6A6"/>
                              <w:sz w:val="17"/>
                              <w:szCs w:val="17"/>
                              <w:shd w:val="clear" w:color="auto" w:fill="FFFFFF"/>
                            </w:rPr>
                            <w:t>Adresă poștală: Bd. Vasile Pârvan nr. 4, cod poștal 300223, Timișoara, jud. Timiș, România</w:t>
                          </w:r>
                          <w:r w:rsidRPr="00ED235E">
                            <w:rPr>
                              <w:rFonts w:ascii="Arial" w:hAnsi="Arial" w:cs="Arial"/>
                              <w:color w:val="A6A6A6"/>
                              <w:sz w:val="17"/>
                              <w:szCs w:val="17"/>
                            </w:rPr>
                            <w:br/>
                          </w:r>
                          <w:r w:rsidRPr="00ED235E">
                            <w:rPr>
                              <w:rFonts w:ascii="Arial" w:hAnsi="Arial" w:cs="Arial"/>
                              <w:color w:val="A6A6A6"/>
                              <w:sz w:val="17"/>
                              <w:szCs w:val="17"/>
                              <w:shd w:val="clear" w:color="auto" w:fill="FFFFFF"/>
                            </w:rPr>
                            <w:t>Număr de telefon: +40-(0)256-592.300 (310)</w:t>
                          </w:r>
                        </w:p>
                        <w:p w14:paraId="312E3312" w14:textId="77777777" w:rsidR="0081599B" w:rsidRPr="00ED235E" w:rsidRDefault="0081599B" w:rsidP="00B46A70">
                          <w:pPr>
                            <w:ind w:left="-426" w:right="-158"/>
                            <w:jc w:val="center"/>
                            <w:rPr>
                              <w:rFonts w:ascii="Arial" w:hAnsi="Arial" w:cs="Arial"/>
                              <w:color w:val="A6A6A6"/>
                              <w:sz w:val="17"/>
                              <w:szCs w:val="17"/>
                            </w:rPr>
                          </w:pPr>
                          <w:r w:rsidRPr="00ED235E">
                            <w:rPr>
                              <w:rFonts w:ascii="Arial" w:hAnsi="Arial" w:cs="Arial"/>
                              <w:color w:val="A6A6A6"/>
                              <w:sz w:val="17"/>
                              <w:szCs w:val="17"/>
                            </w:rPr>
                            <w:t xml:space="preserve">Adresă de e-mail: </w:t>
                          </w:r>
                          <w:hyperlink r:id="rId1" w:history="1">
                            <w:r w:rsidRPr="00C14CCA">
                              <w:rPr>
                                <w:rStyle w:val="Hyperlink"/>
                                <w:rFonts w:ascii="Arial" w:hAnsi="Arial" w:cs="Arial"/>
                                <w:sz w:val="17"/>
                                <w:szCs w:val="17"/>
                                <w:shd w:val="clear" w:color="auto" w:fill="FFFFFF"/>
                              </w:rPr>
                              <w:t>secretariat@e-uvt.ro</w:t>
                            </w:r>
                          </w:hyperlink>
                          <w:r w:rsidRPr="00ED235E">
                            <w:rPr>
                              <w:rFonts w:ascii="Arial" w:hAnsi="Arial" w:cs="Arial"/>
                              <w:color w:val="A6A6A6"/>
                              <w:sz w:val="17"/>
                              <w:szCs w:val="17"/>
                              <w:shd w:val="clear" w:color="auto" w:fill="FFFFFF"/>
                            </w:rPr>
                            <w:t xml:space="preserve"> </w:t>
                          </w:r>
                        </w:p>
                        <w:p w14:paraId="546A10FB" w14:textId="77777777" w:rsidR="0081599B" w:rsidRDefault="0081599B" w:rsidP="00B46A70">
                          <w:pPr>
                            <w:jc w:val="center"/>
                          </w:pPr>
                          <w:r w:rsidRPr="00ED235E">
                            <w:rPr>
                              <w:rFonts w:ascii="Arial" w:hAnsi="Arial" w:cs="Arial"/>
                              <w:color w:val="A6A6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041A460D" w14:textId="77777777" w:rsidR="0081599B" w:rsidRDefault="008159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5C4F0"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7640DB69" w14:textId="77777777" w:rsidR="0081599B" w:rsidRPr="00ED235E" w:rsidRDefault="0081599B" w:rsidP="00B46A70">
                    <w:pPr>
                      <w:ind w:left="-426" w:right="-158"/>
                      <w:jc w:val="center"/>
                      <w:rPr>
                        <w:rFonts w:ascii="Arial" w:hAnsi="Arial" w:cs="Arial"/>
                        <w:color w:val="A6A6A6"/>
                        <w:sz w:val="17"/>
                        <w:szCs w:val="17"/>
                        <w:shd w:val="clear" w:color="auto" w:fill="FFFFFF"/>
                      </w:rPr>
                    </w:pPr>
                    <w:r w:rsidRPr="00ED235E">
                      <w:rPr>
                        <w:rFonts w:ascii="Arial" w:hAnsi="Arial" w:cs="Arial"/>
                        <w:color w:val="A6A6A6"/>
                        <w:sz w:val="17"/>
                        <w:szCs w:val="17"/>
                        <w:shd w:val="clear" w:color="auto" w:fill="FFFFFF"/>
                      </w:rPr>
                      <w:t>Adresă poștală: Bd. Vasile Pârvan nr. 4, cod poștal 300223, Timișoara, jud. Timiș, România</w:t>
                    </w:r>
                    <w:r w:rsidRPr="00ED235E">
                      <w:rPr>
                        <w:rFonts w:ascii="Arial" w:hAnsi="Arial" w:cs="Arial"/>
                        <w:color w:val="A6A6A6"/>
                        <w:sz w:val="17"/>
                        <w:szCs w:val="17"/>
                      </w:rPr>
                      <w:br/>
                    </w:r>
                    <w:r w:rsidRPr="00ED235E">
                      <w:rPr>
                        <w:rFonts w:ascii="Arial" w:hAnsi="Arial" w:cs="Arial"/>
                        <w:color w:val="A6A6A6"/>
                        <w:sz w:val="17"/>
                        <w:szCs w:val="17"/>
                        <w:shd w:val="clear" w:color="auto" w:fill="FFFFFF"/>
                      </w:rPr>
                      <w:t>Număr de telefon: +40-(0)256-592.300 (310)</w:t>
                    </w:r>
                  </w:p>
                  <w:p w14:paraId="312E3312" w14:textId="77777777" w:rsidR="0081599B" w:rsidRPr="00ED235E" w:rsidRDefault="0081599B" w:rsidP="00B46A70">
                    <w:pPr>
                      <w:ind w:left="-426" w:right="-158"/>
                      <w:jc w:val="center"/>
                      <w:rPr>
                        <w:rFonts w:ascii="Arial" w:hAnsi="Arial" w:cs="Arial"/>
                        <w:color w:val="A6A6A6"/>
                        <w:sz w:val="17"/>
                        <w:szCs w:val="17"/>
                      </w:rPr>
                    </w:pPr>
                    <w:r w:rsidRPr="00ED235E">
                      <w:rPr>
                        <w:rFonts w:ascii="Arial" w:hAnsi="Arial" w:cs="Arial"/>
                        <w:color w:val="A6A6A6"/>
                        <w:sz w:val="17"/>
                        <w:szCs w:val="17"/>
                      </w:rPr>
                      <w:t xml:space="preserve">Adresă de e-mail: </w:t>
                    </w:r>
                    <w:hyperlink r:id="rId3" w:history="1">
                      <w:r w:rsidRPr="00C14CCA">
                        <w:rPr>
                          <w:rStyle w:val="Hyperlink"/>
                          <w:rFonts w:ascii="Arial" w:hAnsi="Arial" w:cs="Arial"/>
                          <w:sz w:val="17"/>
                          <w:szCs w:val="17"/>
                          <w:shd w:val="clear" w:color="auto" w:fill="FFFFFF"/>
                        </w:rPr>
                        <w:t>secretariat@e-uvt.ro</w:t>
                      </w:r>
                    </w:hyperlink>
                    <w:r w:rsidRPr="00ED235E">
                      <w:rPr>
                        <w:rFonts w:ascii="Arial" w:hAnsi="Arial" w:cs="Arial"/>
                        <w:color w:val="A6A6A6"/>
                        <w:sz w:val="17"/>
                        <w:szCs w:val="17"/>
                        <w:shd w:val="clear" w:color="auto" w:fill="FFFFFF"/>
                      </w:rPr>
                      <w:t xml:space="preserve"> </w:t>
                    </w:r>
                  </w:p>
                  <w:p w14:paraId="546A10FB" w14:textId="77777777" w:rsidR="0081599B" w:rsidRDefault="0081599B" w:rsidP="00B46A70">
                    <w:pPr>
                      <w:jc w:val="center"/>
                    </w:pPr>
                    <w:r w:rsidRPr="00ED235E">
                      <w:rPr>
                        <w:rFonts w:ascii="Arial" w:hAnsi="Arial" w:cs="Arial"/>
                        <w:color w:val="A6A6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041A460D" w14:textId="77777777" w:rsidR="0081599B" w:rsidRDefault="0081599B"/>
                </w:txbxContent>
              </v:textbox>
            </v:shape>
          </w:pict>
        </mc:Fallback>
      </mc:AlternateContent>
    </w:r>
    <w:hyperlink r:id="rId5" w:history="1">
      <w:r w:rsidR="0081599B" w:rsidRPr="00F85CC7">
        <w:rPr>
          <w:rStyle w:val="Hyperlink"/>
          <w:rFonts w:ascii="Arial Narrow" w:hAnsi="Arial Narrow" w:cs="Cambria"/>
          <w:color w:val="FFFFFF"/>
          <w:sz w:val="22"/>
          <w:szCs w:val="20"/>
          <w:lang w:val="en-US"/>
        </w:rPr>
        <w:t>Website: http://www.uvt.ro/</w:t>
      </w:r>
    </w:hyperlink>
  </w:p>
  <w:p w14:paraId="1B402AD5" w14:textId="77777777" w:rsidR="0081599B" w:rsidRDefault="008159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083F" w14:textId="774EAA47" w:rsidR="0081599B" w:rsidRDefault="00C27366">
    <w:pPr>
      <w:pStyle w:val="Footer"/>
    </w:pPr>
    <w:r>
      <w:rPr>
        <w:noProof/>
        <w:lang w:val="en-US" w:eastAsia="en-US"/>
      </w:rPr>
      <mc:AlternateContent>
        <mc:Choice Requires="wps">
          <w:drawing>
            <wp:anchor distT="0" distB="0" distL="114300" distR="114300" simplePos="0" relativeHeight="251661312" behindDoc="0" locked="0" layoutInCell="1" allowOverlap="1" wp14:anchorId="36F16131" wp14:editId="3B604548">
              <wp:simplePos x="0" y="0"/>
              <wp:positionH relativeFrom="margin">
                <wp:align>center</wp:align>
              </wp:positionH>
              <wp:positionV relativeFrom="paragraph">
                <wp:posOffset>0</wp:posOffset>
              </wp:positionV>
              <wp:extent cx="7286625" cy="655955"/>
              <wp:effectExtent l="9525" t="9525" r="9525" b="10795"/>
              <wp:wrapNone/>
              <wp:docPr id="183214800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rgbClr val="FFFFFF"/>
                        </a:solidFill>
                        <a:miter lim="800000"/>
                        <a:headEnd/>
                        <a:tailEnd/>
                      </a:ln>
                    </wps:spPr>
                    <wps:txbx>
                      <w:txbxContent>
                        <w:p w14:paraId="486F7FB7" w14:textId="77777777" w:rsidR="0081599B" w:rsidRPr="00ED235E" w:rsidRDefault="0081599B" w:rsidP="0086407E">
                          <w:pPr>
                            <w:ind w:left="-426" w:right="-158"/>
                            <w:jc w:val="center"/>
                            <w:rPr>
                              <w:rFonts w:ascii="Arial" w:hAnsi="Arial" w:cs="Arial"/>
                              <w:color w:val="A6A6A6"/>
                              <w:sz w:val="17"/>
                              <w:szCs w:val="17"/>
                              <w:shd w:val="clear" w:color="auto" w:fill="FFFFFF"/>
                            </w:rPr>
                          </w:pPr>
                          <w:r w:rsidRPr="00ED235E">
                            <w:rPr>
                              <w:rFonts w:ascii="Arial" w:hAnsi="Arial" w:cs="Arial"/>
                              <w:color w:val="A6A6A6"/>
                              <w:sz w:val="17"/>
                              <w:szCs w:val="17"/>
                              <w:shd w:val="clear" w:color="auto" w:fill="FFFFFF"/>
                            </w:rPr>
                            <w:t>Adresă poștală: Bd. Vasile Pârvan nr. 4, cod poștal 300223, Timișoara, jud. Timiș, România</w:t>
                          </w:r>
                          <w:r w:rsidRPr="00ED235E">
                            <w:rPr>
                              <w:rFonts w:ascii="Arial" w:hAnsi="Arial" w:cs="Arial"/>
                              <w:color w:val="A6A6A6"/>
                              <w:sz w:val="17"/>
                              <w:szCs w:val="17"/>
                            </w:rPr>
                            <w:br/>
                          </w:r>
                          <w:r w:rsidRPr="00ED235E">
                            <w:rPr>
                              <w:rFonts w:ascii="Arial" w:hAnsi="Arial" w:cs="Arial"/>
                              <w:color w:val="A6A6A6"/>
                              <w:sz w:val="17"/>
                              <w:szCs w:val="17"/>
                              <w:shd w:val="clear" w:color="auto" w:fill="FFFFFF"/>
                            </w:rPr>
                            <w:t>Număr de telefon: +40-(0)256-592.300 (310)</w:t>
                          </w:r>
                        </w:p>
                        <w:p w14:paraId="78836319" w14:textId="77777777" w:rsidR="0081599B" w:rsidRPr="00ED235E" w:rsidRDefault="0081599B" w:rsidP="0086407E">
                          <w:pPr>
                            <w:ind w:left="-426" w:right="-158"/>
                            <w:jc w:val="center"/>
                            <w:rPr>
                              <w:rFonts w:ascii="Arial" w:hAnsi="Arial" w:cs="Arial"/>
                              <w:color w:val="A6A6A6"/>
                              <w:sz w:val="17"/>
                              <w:szCs w:val="17"/>
                            </w:rPr>
                          </w:pPr>
                          <w:r w:rsidRPr="00ED235E">
                            <w:rPr>
                              <w:rFonts w:ascii="Arial" w:hAnsi="Arial" w:cs="Arial"/>
                              <w:color w:val="A6A6A6"/>
                              <w:sz w:val="17"/>
                              <w:szCs w:val="17"/>
                            </w:rPr>
                            <w:t xml:space="preserve">Adresă de e-mail: </w:t>
                          </w:r>
                          <w:hyperlink r:id="rId1" w:history="1">
                            <w:r w:rsidRPr="00C14CCA">
                              <w:rPr>
                                <w:rStyle w:val="Hyperlink"/>
                                <w:rFonts w:ascii="Arial" w:hAnsi="Arial" w:cs="Arial"/>
                                <w:sz w:val="17"/>
                                <w:szCs w:val="17"/>
                                <w:shd w:val="clear" w:color="auto" w:fill="FFFFFF"/>
                              </w:rPr>
                              <w:t>secretariat@e-uvt.ro</w:t>
                            </w:r>
                          </w:hyperlink>
                        </w:p>
                        <w:p w14:paraId="637DAB31" w14:textId="77777777" w:rsidR="0081599B" w:rsidRDefault="0081599B" w:rsidP="0086407E">
                          <w:pPr>
                            <w:jc w:val="center"/>
                          </w:pPr>
                          <w:r w:rsidRPr="00ED235E">
                            <w:rPr>
                              <w:rFonts w:ascii="Arial" w:hAnsi="Arial" w:cs="Arial"/>
                              <w:color w:val="A6A6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F16131" id="_x0000_t202" coordsize="21600,21600" o:spt="202" path="m,l,21600r21600,l21600,xe">
              <v:stroke joinstyle="miter"/>
              <v:path gradientshapeok="t" o:connecttype="rect"/>
            </v:shapetype>
            <v:shape id="Text Box 8" o:spid="_x0000_s1029" type="#_x0000_t202" style="position:absolute;margin-left:0;margin-top:0;width:573.75pt;height:51.6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" strokecolor="white">
              <v:textbox>
                <w:txbxContent>
                  <w:p w14:paraId="486F7FB7" w14:textId="77777777" w:rsidR="0081599B" w:rsidRPr="00ED235E" w:rsidRDefault="0081599B" w:rsidP="0086407E">
                    <w:pPr>
                      <w:ind w:left="-426" w:right="-158"/>
                      <w:jc w:val="center"/>
                      <w:rPr>
                        <w:rFonts w:ascii="Arial" w:hAnsi="Arial" w:cs="Arial"/>
                        <w:color w:val="A6A6A6"/>
                        <w:sz w:val="17"/>
                        <w:szCs w:val="17"/>
                        <w:shd w:val="clear" w:color="auto" w:fill="FFFFFF"/>
                      </w:rPr>
                    </w:pPr>
                    <w:r w:rsidRPr="00ED235E">
                      <w:rPr>
                        <w:rFonts w:ascii="Arial" w:hAnsi="Arial" w:cs="Arial"/>
                        <w:color w:val="A6A6A6"/>
                        <w:sz w:val="17"/>
                        <w:szCs w:val="17"/>
                        <w:shd w:val="clear" w:color="auto" w:fill="FFFFFF"/>
                      </w:rPr>
                      <w:t>Adresă poștală: Bd. Vasile Pârvan nr. 4, cod poștal 300223, Timișoara, jud. Timiș, România</w:t>
                    </w:r>
                    <w:r w:rsidRPr="00ED235E">
                      <w:rPr>
                        <w:rFonts w:ascii="Arial" w:hAnsi="Arial" w:cs="Arial"/>
                        <w:color w:val="A6A6A6"/>
                        <w:sz w:val="17"/>
                        <w:szCs w:val="17"/>
                      </w:rPr>
                      <w:br/>
                    </w:r>
                    <w:r w:rsidRPr="00ED235E">
                      <w:rPr>
                        <w:rFonts w:ascii="Arial" w:hAnsi="Arial" w:cs="Arial"/>
                        <w:color w:val="A6A6A6"/>
                        <w:sz w:val="17"/>
                        <w:szCs w:val="17"/>
                        <w:shd w:val="clear" w:color="auto" w:fill="FFFFFF"/>
                      </w:rPr>
                      <w:t>Număr de telefon: +40-(0)256-592.300 (310)</w:t>
                    </w:r>
                  </w:p>
                  <w:p w14:paraId="78836319" w14:textId="77777777" w:rsidR="0081599B" w:rsidRPr="00ED235E" w:rsidRDefault="0081599B" w:rsidP="0086407E">
                    <w:pPr>
                      <w:ind w:left="-426" w:right="-158"/>
                      <w:jc w:val="center"/>
                      <w:rPr>
                        <w:rFonts w:ascii="Arial" w:hAnsi="Arial" w:cs="Arial"/>
                        <w:color w:val="A6A6A6"/>
                        <w:sz w:val="17"/>
                        <w:szCs w:val="17"/>
                      </w:rPr>
                    </w:pPr>
                    <w:r w:rsidRPr="00ED235E">
                      <w:rPr>
                        <w:rFonts w:ascii="Arial" w:hAnsi="Arial" w:cs="Arial"/>
                        <w:color w:val="A6A6A6"/>
                        <w:sz w:val="17"/>
                        <w:szCs w:val="17"/>
                      </w:rPr>
                      <w:t xml:space="preserve">Adresă de e-mail: </w:t>
                    </w:r>
                    <w:hyperlink r:id="rId3" w:history="1">
                      <w:r w:rsidRPr="00C14CCA">
                        <w:rPr>
                          <w:rStyle w:val="Hyperlink"/>
                          <w:rFonts w:ascii="Arial" w:hAnsi="Arial" w:cs="Arial"/>
                          <w:sz w:val="17"/>
                          <w:szCs w:val="17"/>
                          <w:shd w:val="clear" w:color="auto" w:fill="FFFFFF"/>
                        </w:rPr>
                        <w:t>secretariat@e-uvt.ro</w:t>
                      </w:r>
                    </w:hyperlink>
                  </w:p>
                  <w:p w14:paraId="637DAB31" w14:textId="77777777" w:rsidR="0081599B" w:rsidRDefault="0081599B" w:rsidP="0086407E">
                    <w:pPr>
                      <w:jc w:val="center"/>
                    </w:pPr>
                    <w:r w:rsidRPr="00ED235E">
                      <w:rPr>
                        <w:rFonts w:ascii="Arial" w:hAnsi="Arial" w:cs="Arial"/>
                        <w:color w:val="A6A6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DBB53" w14:textId="77777777" w:rsidR="008201B2" w:rsidRDefault="008201B2" w:rsidP="003E226A">
      <w:r>
        <w:separator/>
      </w:r>
    </w:p>
  </w:footnote>
  <w:footnote w:type="continuationSeparator" w:id="0">
    <w:p w14:paraId="5DFD5948" w14:textId="77777777" w:rsidR="008201B2" w:rsidRDefault="008201B2"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8C62" w14:textId="110E9BBA" w:rsidR="0081599B" w:rsidRDefault="00C27366"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57216" behindDoc="0" locked="0" layoutInCell="1" allowOverlap="1" wp14:anchorId="5F131CB2" wp14:editId="51825BF5">
          <wp:simplePos x="0" y="0"/>
          <wp:positionH relativeFrom="page">
            <wp:posOffset>457200</wp:posOffset>
          </wp:positionH>
          <wp:positionV relativeFrom="paragraph">
            <wp:posOffset>2540</wp:posOffset>
          </wp:positionV>
          <wp:extent cx="2476500" cy="852805"/>
          <wp:effectExtent l="0" t="0" r="0" b="0"/>
          <wp:wrapNone/>
          <wp:docPr id="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14:anchorId="7B40B2A6" wp14:editId="5CF35B81">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484EDC70" w14:textId="77777777" w:rsidR="0088640B" w:rsidRPr="007A49D1" w:rsidRDefault="0088640B" w:rsidP="0088640B">
                          <w:pPr>
                            <w:pStyle w:val="Subtitle"/>
                            <w:spacing w:after="0"/>
                            <w:jc w:val="right"/>
                            <w:rPr>
                              <w:rFonts w:ascii="Myriad Pro" w:hAnsi="Myriad Pro"/>
                              <w:color w:val="8496B0" w:themeColor="text2" w:themeTint="99"/>
                              <w:sz w:val="16"/>
                              <w:szCs w:val="16"/>
                            </w:rPr>
                          </w:pPr>
                          <w:r w:rsidRPr="007A49D1">
                            <w:rPr>
                              <w:rFonts w:ascii="Myriad Pro" w:hAnsi="Myriad Pro"/>
                              <w:color w:val="8496B0" w:themeColor="text2" w:themeTint="99"/>
                              <w:sz w:val="16"/>
                              <w:szCs w:val="16"/>
                            </w:rPr>
                            <w:t>MINISTERUL EDUCAȚIEI</w:t>
                          </w:r>
                        </w:p>
                        <w:p w14:paraId="146B8AB5" w14:textId="77777777" w:rsidR="0088640B" w:rsidRDefault="0088640B" w:rsidP="0088640B">
                          <w:pPr>
                            <w:pStyle w:val="Subtitle"/>
                            <w:spacing w:after="0"/>
                            <w:jc w:val="right"/>
                          </w:pPr>
                          <w:r w:rsidRPr="00884B42">
                            <w:t>UNIVERSITATEA DE VEST DIN TIMIȘOARA</w:t>
                          </w:r>
                        </w:p>
                        <w:p w14:paraId="211CD940" w14:textId="77777777" w:rsidR="0081599B" w:rsidRPr="002A2C06" w:rsidRDefault="0081599B"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40B2A6"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" stroked="f">
              <v:textbox>
                <w:txbxContent>
                  <w:p w14:paraId="484EDC70" w14:textId="77777777" w:rsidR="0088640B" w:rsidRPr="007A49D1" w:rsidRDefault="0088640B" w:rsidP="0088640B">
                    <w:pPr>
                      <w:pStyle w:val="Subtitle"/>
                      <w:spacing w:after="0"/>
                      <w:jc w:val="right"/>
                      <w:rPr>
                        <w:rFonts w:ascii="Myriad Pro" w:hAnsi="Myriad Pro"/>
                        <w:color w:val="8496B0" w:themeColor="text2" w:themeTint="99"/>
                        <w:sz w:val="16"/>
                        <w:szCs w:val="16"/>
                      </w:rPr>
                    </w:pPr>
                    <w:r w:rsidRPr="007A49D1">
                      <w:rPr>
                        <w:rFonts w:ascii="Myriad Pro" w:hAnsi="Myriad Pro"/>
                        <w:color w:val="8496B0" w:themeColor="text2" w:themeTint="99"/>
                        <w:sz w:val="16"/>
                        <w:szCs w:val="16"/>
                      </w:rPr>
                      <w:t>MINISTERUL EDUCAȚIEI</w:t>
                    </w:r>
                  </w:p>
                  <w:p w14:paraId="146B8AB5" w14:textId="77777777" w:rsidR="0088640B" w:rsidRDefault="0088640B" w:rsidP="0088640B">
                    <w:pPr>
                      <w:pStyle w:val="Subtitle"/>
                      <w:spacing w:after="0"/>
                      <w:jc w:val="right"/>
                    </w:pPr>
                    <w:r w:rsidRPr="00884B42">
                      <w:t>UNIVERSITATEA DE VEST DIN TIMIȘOARA</w:t>
                    </w:r>
                  </w:p>
                  <w:p w14:paraId="211CD940" w14:textId="77777777" w:rsidR="0081599B" w:rsidRPr="002A2C06" w:rsidRDefault="0081599B" w:rsidP="002A2C06">
                    <w:pPr>
                      <w:jc w:val="right"/>
                      <w:rPr>
                        <w:rFonts w:ascii="Calibri" w:hAnsi="Calibri"/>
                      </w:rPr>
                    </w:pPr>
                  </w:p>
                </w:txbxContent>
              </v:textbox>
            </v:shape>
          </w:pict>
        </mc:Fallback>
      </mc:AlternateContent>
    </w:r>
    <w:r>
      <w:rPr>
        <w:noProof/>
        <w:lang w:val="en-US" w:eastAsia="en-US"/>
      </w:rPr>
      <w:drawing>
        <wp:anchor distT="0" distB="0" distL="114300" distR="114300" simplePos="0" relativeHeight="251656192" behindDoc="0" locked="0" layoutInCell="1" allowOverlap="1" wp14:anchorId="7C129046" wp14:editId="29D1B01F">
          <wp:simplePos x="0" y="0"/>
          <wp:positionH relativeFrom="column">
            <wp:posOffset>725170</wp:posOffset>
          </wp:positionH>
          <wp:positionV relativeFrom="paragraph">
            <wp:posOffset>877570</wp:posOffset>
          </wp:positionV>
          <wp:extent cx="5930900" cy="38100"/>
          <wp:effectExtent l="0" t="0" r="0" b="0"/>
          <wp:wrapNone/>
          <wp:docPr id="3"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3B2C" w14:textId="70DAF4C7" w:rsidR="0081599B" w:rsidRDefault="00C27366">
    <w:pPr>
      <w:pStyle w:val="Header"/>
    </w:pPr>
    <w:r>
      <w:rPr>
        <w:noProof/>
        <w:lang w:val="en-US" w:eastAsia="en-US"/>
      </w:rPr>
      <mc:AlternateContent>
        <mc:Choice Requires="wps">
          <w:drawing>
            <wp:anchor distT="0" distB="0" distL="114300" distR="114300" simplePos="0" relativeHeight="251658240" behindDoc="0" locked="0" layoutInCell="1" allowOverlap="1" wp14:anchorId="7CD12099" wp14:editId="7418A766">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76CC5E01" w14:textId="77777777" w:rsidR="0081599B" w:rsidRPr="00ED235E" w:rsidRDefault="0081599B" w:rsidP="0086407E">
                          <w:pPr>
                            <w:jc w:val="right"/>
                            <w:rPr>
                              <w:rFonts w:ascii="Myriad Pro" w:hAnsi="Myriad Pro"/>
                              <w:color w:val="548DD4"/>
                              <w:sz w:val="16"/>
                              <w:szCs w:val="16"/>
                            </w:rPr>
                          </w:pPr>
                          <w:r w:rsidRPr="00ED235E">
                            <w:rPr>
                              <w:rFonts w:ascii="Myriad Pro" w:hAnsi="Myriad Pro"/>
                              <w:color w:val="548DD4"/>
                              <w:sz w:val="16"/>
                              <w:szCs w:val="16"/>
                            </w:rPr>
                            <w:t>MINISTERUL EDUCAȚIEI NAȚIONALE</w:t>
                          </w:r>
                        </w:p>
                        <w:p w14:paraId="193F3C16" w14:textId="77777777" w:rsidR="0081599B" w:rsidRPr="00884B42" w:rsidRDefault="0081599B" w:rsidP="0086407E">
                          <w:pPr>
                            <w:jc w:val="right"/>
                          </w:pPr>
                          <w:r w:rsidRPr="00884B42">
                            <w:t>UNIVERSITATEA DE VEST DIN TIMIȘOARA</w:t>
                          </w:r>
                        </w:p>
                        <w:p w14:paraId="29F0C4E0" w14:textId="77777777" w:rsidR="0081599B" w:rsidRPr="002A2C06" w:rsidRDefault="0081599B"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12099" id="_x0000_t202" coordsize="21600,21600" o:spt="202" path="m,l,21600r21600,l21600,xe">
              <v:stroke joinstyle="miter"/>
              <v:path gradientshapeok="t" o:connecttype="rect"/>
            </v:shapetype>
            <v:shape id="_x0000_s1028" type="#_x0000_t202" style="position:absolute;margin-left:143.5pt;margin-top:41.6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" stroked="f">
              <v:textbox>
                <w:txbxContent>
                  <w:p w14:paraId="76CC5E01" w14:textId="77777777" w:rsidR="0081599B" w:rsidRPr="00ED235E" w:rsidRDefault="0081599B" w:rsidP="0086407E">
                    <w:pPr>
                      <w:jc w:val="right"/>
                      <w:rPr>
                        <w:rFonts w:ascii="Myriad Pro" w:hAnsi="Myriad Pro"/>
                        <w:color w:val="548DD4"/>
                        <w:sz w:val="16"/>
                        <w:szCs w:val="16"/>
                      </w:rPr>
                    </w:pPr>
                    <w:r w:rsidRPr="00ED235E">
                      <w:rPr>
                        <w:rFonts w:ascii="Myriad Pro" w:hAnsi="Myriad Pro"/>
                        <w:color w:val="548DD4"/>
                        <w:sz w:val="16"/>
                        <w:szCs w:val="16"/>
                      </w:rPr>
                      <w:t>MINISTERUL EDUCAȚIEI NAȚIONALE</w:t>
                    </w:r>
                  </w:p>
                  <w:p w14:paraId="193F3C16" w14:textId="77777777" w:rsidR="0081599B" w:rsidRPr="00884B42" w:rsidRDefault="0081599B" w:rsidP="0086407E">
                    <w:pPr>
                      <w:jc w:val="right"/>
                    </w:pPr>
                    <w:r w:rsidRPr="00884B42">
                      <w:t>UNIVERSITATEA DE VEST DIN TIMIȘOARA</w:t>
                    </w:r>
                  </w:p>
                  <w:p w14:paraId="29F0C4E0" w14:textId="77777777" w:rsidR="0081599B" w:rsidRPr="002A2C06" w:rsidRDefault="0081599B" w:rsidP="00193CCA">
                    <w:pPr>
                      <w:jc w:val="right"/>
                      <w:rPr>
                        <w:rFonts w:ascii="Calibri" w:hAnsi="Calibri"/>
                      </w:rPr>
                    </w:pPr>
                  </w:p>
                </w:txbxContent>
              </v:textbox>
            </v:shape>
          </w:pict>
        </mc:Fallback>
      </mc:AlternateContent>
    </w:r>
    <w:r>
      <w:rPr>
        <w:noProof/>
        <w:lang w:val="en-US" w:eastAsia="en-US"/>
      </w:rPr>
      <w:drawing>
        <wp:anchor distT="0" distB="0" distL="114300" distR="114300" simplePos="0" relativeHeight="251660288" behindDoc="0" locked="0" layoutInCell="1" allowOverlap="1" wp14:anchorId="7DDC7FB2" wp14:editId="33B52397">
          <wp:simplePos x="0" y="0"/>
          <wp:positionH relativeFrom="column">
            <wp:posOffset>-467360</wp:posOffset>
          </wp:positionH>
          <wp:positionV relativeFrom="paragraph">
            <wp:posOffset>60325</wp:posOffset>
          </wp:positionV>
          <wp:extent cx="2476500" cy="852805"/>
          <wp:effectExtent l="0" t="0" r="0" b="0"/>
          <wp:wrapNone/>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0F1BC215" wp14:editId="7436C801">
          <wp:simplePos x="0" y="0"/>
          <wp:positionH relativeFrom="column">
            <wp:posOffset>723265</wp:posOffset>
          </wp:positionH>
          <wp:positionV relativeFrom="paragraph">
            <wp:posOffset>937895</wp:posOffset>
          </wp:positionV>
          <wp:extent cx="5930900" cy="38100"/>
          <wp:effectExtent l="0" t="0" r="0" b="0"/>
          <wp:wrapNone/>
          <wp:docPr id="7"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5FE18F6"/>
    <w:multiLevelType w:val="multilevel"/>
    <w:tmpl w:val="76FC11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40DA7"/>
    <w:multiLevelType w:val="hybridMultilevel"/>
    <w:tmpl w:val="C5F8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018039">
    <w:abstractNumId w:val="24"/>
  </w:num>
  <w:num w:numId="2" w16cid:durableId="1602102861">
    <w:abstractNumId w:val="0"/>
  </w:num>
  <w:num w:numId="3" w16cid:durableId="266273556">
    <w:abstractNumId w:val="12"/>
  </w:num>
  <w:num w:numId="4" w16cid:durableId="1028027939">
    <w:abstractNumId w:val="7"/>
  </w:num>
  <w:num w:numId="5" w16cid:durableId="1802458220">
    <w:abstractNumId w:val="27"/>
  </w:num>
  <w:num w:numId="6" w16cid:durableId="2022197619">
    <w:abstractNumId w:val="13"/>
  </w:num>
  <w:num w:numId="7" w16cid:durableId="255021616">
    <w:abstractNumId w:val="8"/>
  </w:num>
  <w:num w:numId="8" w16cid:durableId="1102069730">
    <w:abstractNumId w:val="5"/>
  </w:num>
  <w:num w:numId="9" w16cid:durableId="225995182">
    <w:abstractNumId w:val="18"/>
  </w:num>
  <w:num w:numId="10" w16cid:durableId="376006338">
    <w:abstractNumId w:val="16"/>
  </w:num>
  <w:num w:numId="11" w16cid:durableId="2101103846">
    <w:abstractNumId w:val="14"/>
  </w:num>
  <w:num w:numId="12" w16cid:durableId="1276788124">
    <w:abstractNumId w:val="10"/>
  </w:num>
  <w:num w:numId="13" w16cid:durableId="1344819394">
    <w:abstractNumId w:val="25"/>
  </w:num>
  <w:num w:numId="14" w16cid:durableId="1841970902">
    <w:abstractNumId w:val="3"/>
  </w:num>
  <w:num w:numId="15" w16cid:durableId="1700399653">
    <w:abstractNumId w:val="11"/>
  </w:num>
  <w:num w:numId="16" w16cid:durableId="1288975074">
    <w:abstractNumId w:val="21"/>
  </w:num>
  <w:num w:numId="17" w16cid:durableId="1260142081">
    <w:abstractNumId w:val="29"/>
  </w:num>
  <w:num w:numId="18" w16cid:durableId="1627351889">
    <w:abstractNumId w:val="9"/>
  </w:num>
  <w:num w:numId="19" w16cid:durableId="1605722187">
    <w:abstractNumId w:val="4"/>
  </w:num>
  <w:num w:numId="20" w16cid:durableId="1466311081">
    <w:abstractNumId w:val="15"/>
  </w:num>
  <w:num w:numId="21" w16cid:durableId="175460751">
    <w:abstractNumId w:val="23"/>
  </w:num>
  <w:num w:numId="22" w16cid:durableId="650133381">
    <w:abstractNumId w:val="28"/>
  </w:num>
  <w:num w:numId="23" w16cid:durableId="355422552">
    <w:abstractNumId w:val="17"/>
  </w:num>
  <w:num w:numId="24" w16cid:durableId="1971395776">
    <w:abstractNumId w:val="26"/>
  </w:num>
  <w:num w:numId="25" w16cid:durableId="600453797">
    <w:abstractNumId w:val="30"/>
  </w:num>
  <w:num w:numId="26" w16cid:durableId="405343716">
    <w:abstractNumId w:val="2"/>
  </w:num>
  <w:num w:numId="27" w16cid:durableId="327245149">
    <w:abstractNumId w:val="20"/>
  </w:num>
  <w:num w:numId="28" w16cid:durableId="106853904">
    <w:abstractNumId w:val="22"/>
  </w:num>
  <w:num w:numId="29" w16cid:durableId="157615506">
    <w:abstractNumId w:val="6"/>
  </w:num>
  <w:num w:numId="30" w16cid:durableId="1678728413">
    <w:abstractNumId w:val="1"/>
  </w:num>
  <w:num w:numId="31" w16cid:durableId="16234589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0D22"/>
    <w:rsid w:val="00095FBB"/>
    <w:rsid w:val="0009720E"/>
    <w:rsid w:val="000A4C02"/>
    <w:rsid w:val="000B0AC4"/>
    <w:rsid w:val="000B1D39"/>
    <w:rsid w:val="000B2657"/>
    <w:rsid w:val="000B2C52"/>
    <w:rsid w:val="000B5CF5"/>
    <w:rsid w:val="000C2457"/>
    <w:rsid w:val="000C5737"/>
    <w:rsid w:val="000C5DD6"/>
    <w:rsid w:val="000E4972"/>
    <w:rsid w:val="000E6269"/>
    <w:rsid w:val="00104CA0"/>
    <w:rsid w:val="00107CEB"/>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311D1"/>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6E3"/>
    <w:rsid w:val="002B6BDC"/>
    <w:rsid w:val="002B71D3"/>
    <w:rsid w:val="002C64E3"/>
    <w:rsid w:val="002D2168"/>
    <w:rsid w:val="002D2F0E"/>
    <w:rsid w:val="002D3D67"/>
    <w:rsid w:val="002E0EBF"/>
    <w:rsid w:val="002E4EA3"/>
    <w:rsid w:val="003050F3"/>
    <w:rsid w:val="003147A3"/>
    <w:rsid w:val="00323381"/>
    <w:rsid w:val="003245CA"/>
    <w:rsid w:val="0032643A"/>
    <w:rsid w:val="00327BCE"/>
    <w:rsid w:val="00327C5B"/>
    <w:rsid w:val="00334DB2"/>
    <w:rsid w:val="0033622C"/>
    <w:rsid w:val="00341A37"/>
    <w:rsid w:val="00344816"/>
    <w:rsid w:val="003450B2"/>
    <w:rsid w:val="00353E55"/>
    <w:rsid w:val="00354046"/>
    <w:rsid w:val="0036054E"/>
    <w:rsid w:val="00367502"/>
    <w:rsid w:val="00370AE3"/>
    <w:rsid w:val="00375349"/>
    <w:rsid w:val="003770D2"/>
    <w:rsid w:val="0038731B"/>
    <w:rsid w:val="003918B5"/>
    <w:rsid w:val="003A6F97"/>
    <w:rsid w:val="003A7FA0"/>
    <w:rsid w:val="003B34C1"/>
    <w:rsid w:val="003B6BCF"/>
    <w:rsid w:val="003C378C"/>
    <w:rsid w:val="003C4BD7"/>
    <w:rsid w:val="003D11EA"/>
    <w:rsid w:val="003D1548"/>
    <w:rsid w:val="003D3102"/>
    <w:rsid w:val="003D62D7"/>
    <w:rsid w:val="003E0752"/>
    <w:rsid w:val="003E226A"/>
    <w:rsid w:val="003E2F59"/>
    <w:rsid w:val="003F0E91"/>
    <w:rsid w:val="003F6684"/>
    <w:rsid w:val="004060ED"/>
    <w:rsid w:val="00407275"/>
    <w:rsid w:val="004102A8"/>
    <w:rsid w:val="0041260C"/>
    <w:rsid w:val="00416111"/>
    <w:rsid w:val="00416F51"/>
    <w:rsid w:val="004216B9"/>
    <w:rsid w:val="0042203B"/>
    <w:rsid w:val="0043147D"/>
    <w:rsid w:val="004422B3"/>
    <w:rsid w:val="004501A3"/>
    <w:rsid w:val="00455B8A"/>
    <w:rsid w:val="00465F44"/>
    <w:rsid w:val="00466DF2"/>
    <w:rsid w:val="00480F05"/>
    <w:rsid w:val="0048385D"/>
    <w:rsid w:val="004915FE"/>
    <w:rsid w:val="004943E4"/>
    <w:rsid w:val="00495AFA"/>
    <w:rsid w:val="004A2A78"/>
    <w:rsid w:val="004A3A96"/>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2FEE"/>
    <w:rsid w:val="0052502B"/>
    <w:rsid w:val="00533064"/>
    <w:rsid w:val="00541391"/>
    <w:rsid w:val="0054275A"/>
    <w:rsid w:val="0054327F"/>
    <w:rsid w:val="0054438F"/>
    <w:rsid w:val="00546A4B"/>
    <w:rsid w:val="0055224E"/>
    <w:rsid w:val="00555493"/>
    <w:rsid w:val="00555EEC"/>
    <w:rsid w:val="00566E99"/>
    <w:rsid w:val="00576777"/>
    <w:rsid w:val="0058625E"/>
    <w:rsid w:val="0059056D"/>
    <w:rsid w:val="005958A0"/>
    <w:rsid w:val="00597D9B"/>
    <w:rsid w:val="005A1742"/>
    <w:rsid w:val="005A6256"/>
    <w:rsid w:val="005A638C"/>
    <w:rsid w:val="005A6B42"/>
    <w:rsid w:val="005B1261"/>
    <w:rsid w:val="005B3F6F"/>
    <w:rsid w:val="005B56D2"/>
    <w:rsid w:val="005C03A3"/>
    <w:rsid w:val="005C270F"/>
    <w:rsid w:val="005C3E29"/>
    <w:rsid w:val="005C4252"/>
    <w:rsid w:val="005C60CE"/>
    <w:rsid w:val="005C7CAD"/>
    <w:rsid w:val="005D3919"/>
    <w:rsid w:val="005D4736"/>
    <w:rsid w:val="005D5DEA"/>
    <w:rsid w:val="005D703E"/>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1D96"/>
    <w:rsid w:val="00664419"/>
    <w:rsid w:val="00664BDD"/>
    <w:rsid w:val="0066683F"/>
    <w:rsid w:val="0067082E"/>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0710E"/>
    <w:rsid w:val="00711409"/>
    <w:rsid w:val="00713E4D"/>
    <w:rsid w:val="0072653D"/>
    <w:rsid w:val="00734F0F"/>
    <w:rsid w:val="00735E50"/>
    <w:rsid w:val="00752E1C"/>
    <w:rsid w:val="007553B7"/>
    <w:rsid w:val="007668E1"/>
    <w:rsid w:val="007675A4"/>
    <w:rsid w:val="00775896"/>
    <w:rsid w:val="00783C4B"/>
    <w:rsid w:val="0078548B"/>
    <w:rsid w:val="00785E63"/>
    <w:rsid w:val="00787E45"/>
    <w:rsid w:val="0079062A"/>
    <w:rsid w:val="00792DB3"/>
    <w:rsid w:val="007A49D1"/>
    <w:rsid w:val="007A5CFE"/>
    <w:rsid w:val="007B12A5"/>
    <w:rsid w:val="007B17EB"/>
    <w:rsid w:val="007B43F1"/>
    <w:rsid w:val="007B4745"/>
    <w:rsid w:val="007B5994"/>
    <w:rsid w:val="007C51B7"/>
    <w:rsid w:val="007D3FEE"/>
    <w:rsid w:val="007D4F71"/>
    <w:rsid w:val="007D65B4"/>
    <w:rsid w:val="007F0615"/>
    <w:rsid w:val="007F1F46"/>
    <w:rsid w:val="007F4B78"/>
    <w:rsid w:val="007F67A0"/>
    <w:rsid w:val="008007F7"/>
    <w:rsid w:val="00802D13"/>
    <w:rsid w:val="00803821"/>
    <w:rsid w:val="0081599B"/>
    <w:rsid w:val="008201B2"/>
    <w:rsid w:val="0083113F"/>
    <w:rsid w:val="00831232"/>
    <w:rsid w:val="00834D02"/>
    <w:rsid w:val="0083539C"/>
    <w:rsid w:val="00840B6C"/>
    <w:rsid w:val="00845050"/>
    <w:rsid w:val="00853D24"/>
    <w:rsid w:val="00854D4E"/>
    <w:rsid w:val="00857CD1"/>
    <w:rsid w:val="0086401F"/>
    <w:rsid w:val="0086407E"/>
    <w:rsid w:val="00864858"/>
    <w:rsid w:val="0086507F"/>
    <w:rsid w:val="00867089"/>
    <w:rsid w:val="00875288"/>
    <w:rsid w:val="00880948"/>
    <w:rsid w:val="00880B28"/>
    <w:rsid w:val="008810F8"/>
    <w:rsid w:val="00884B42"/>
    <w:rsid w:val="0088640B"/>
    <w:rsid w:val="00886E5F"/>
    <w:rsid w:val="00892E0B"/>
    <w:rsid w:val="00893853"/>
    <w:rsid w:val="00894B55"/>
    <w:rsid w:val="008954BE"/>
    <w:rsid w:val="00895C2B"/>
    <w:rsid w:val="008A5887"/>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5A4"/>
    <w:rsid w:val="00953F6B"/>
    <w:rsid w:val="009552FE"/>
    <w:rsid w:val="00970920"/>
    <w:rsid w:val="00974EEE"/>
    <w:rsid w:val="00977D3A"/>
    <w:rsid w:val="0098295E"/>
    <w:rsid w:val="0098775C"/>
    <w:rsid w:val="00991041"/>
    <w:rsid w:val="009A01A8"/>
    <w:rsid w:val="009A7A28"/>
    <w:rsid w:val="009B0C7F"/>
    <w:rsid w:val="009B30EF"/>
    <w:rsid w:val="009B3389"/>
    <w:rsid w:val="009B6530"/>
    <w:rsid w:val="009B704E"/>
    <w:rsid w:val="009B7C67"/>
    <w:rsid w:val="009C2459"/>
    <w:rsid w:val="009C2651"/>
    <w:rsid w:val="009D43F0"/>
    <w:rsid w:val="009E6F48"/>
    <w:rsid w:val="009F18AD"/>
    <w:rsid w:val="00A01F9D"/>
    <w:rsid w:val="00A05EDD"/>
    <w:rsid w:val="00A0678C"/>
    <w:rsid w:val="00A10B19"/>
    <w:rsid w:val="00A11F06"/>
    <w:rsid w:val="00A1439A"/>
    <w:rsid w:val="00A157FA"/>
    <w:rsid w:val="00A25347"/>
    <w:rsid w:val="00A25B7F"/>
    <w:rsid w:val="00A35F5F"/>
    <w:rsid w:val="00A36DFB"/>
    <w:rsid w:val="00A431E1"/>
    <w:rsid w:val="00A44EBF"/>
    <w:rsid w:val="00A54611"/>
    <w:rsid w:val="00A5694F"/>
    <w:rsid w:val="00A575C7"/>
    <w:rsid w:val="00A64EFC"/>
    <w:rsid w:val="00A76002"/>
    <w:rsid w:val="00A77CA7"/>
    <w:rsid w:val="00A85221"/>
    <w:rsid w:val="00A918A2"/>
    <w:rsid w:val="00AA7D86"/>
    <w:rsid w:val="00AB1520"/>
    <w:rsid w:val="00AB35C8"/>
    <w:rsid w:val="00AC1C05"/>
    <w:rsid w:val="00AC6D5B"/>
    <w:rsid w:val="00AE0BA9"/>
    <w:rsid w:val="00AE1752"/>
    <w:rsid w:val="00B0274C"/>
    <w:rsid w:val="00B02961"/>
    <w:rsid w:val="00B05C0F"/>
    <w:rsid w:val="00B1090A"/>
    <w:rsid w:val="00B177A0"/>
    <w:rsid w:val="00B338DA"/>
    <w:rsid w:val="00B4122C"/>
    <w:rsid w:val="00B447E7"/>
    <w:rsid w:val="00B45DA8"/>
    <w:rsid w:val="00B46A70"/>
    <w:rsid w:val="00B4785A"/>
    <w:rsid w:val="00B506F9"/>
    <w:rsid w:val="00B553C7"/>
    <w:rsid w:val="00B625DB"/>
    <w:rsid w:val="00B66CD7"/>
    <w:rsid w:val="00B814D7"/>
    <w:rsid w:val="00B839FF"/>
    <w:rsid w:val="00B843A7"/>
    <w:rsid w:val="00B95856"/>
    <w:rsid w:val="00BA67CE"/>
    <w:rsid w:val="00BB26E4"/>
    <w:rsid w:val="00BB53A1"/>
    <w:rsid w:val="00BC6EA0"/>
    <w:rsid w:val="00BD5423"/>
    <w:rsid w:val="00BF0AE6"/>
    <w:rsid w:val="00BF1DAB"/>
    <w:rsid w:val="00BF305D"/>
    <w:rsid w:val="00C076F1"/>
    <w:rsid w:val="00C07B3E"/>
    <w:rsid w:val="00C102BA"/>
    <w:rsid w:val="00C11900"/>
    <w:rsid w:val="00C11BCE"/>
    <w:rsid w:val="00C14CCA"/>
    <w:rsid w:val="00C220D1"/>
    <w:rsid w:val="00C27366"/>
    <w:rsid w:val="00C4385C"/>
    <w:rsid w:val="00C459AB"/>
    <w:rsid w:val="00C47DF9"/>
    <w:rsid w:val="00C544E1"/>
    <w:rsid w:val="00C56921"/>
    <w:rsid w:val="00C56DBF"/>
    <w:rsid w:val="00C74CAB"/>
    <w:rsid w:val="00C768A1"/>
    <w:rsid w:val="00C77C0B"/>
    <w:rsid w:val="00C80177"/>
    <w:rsid w:val="00C81D57"/>
    <w:rsid w:val="00C8276B"/>
    <w:rsid w:val="00C84348"/>
    <w:rsid w:val="00C84F29"/>
    <w:rsid w:val="00C85262"/>
    <w:rsid w:val="00C92B63"/>
    <w:rsid w:val="00C94830"/>
    <w:rsid w:val="00C94D71"/>
    <w:rsid w:val="00C95A07"/>
    <w:rsid w:val="00CB17D0"/>
    <w:rsid w:val="00CC18CF"/>
    <w:rsid w:val="00CD1B6F"/>
    <w:rsid w:val="00CF39F6"/>
    <w:rsid w:val="00CF53FE"/>
    <w:rsid w:val="00D0772B"/>
    <w:rsid w:val="00D249A4"/>
    <w:rsid w:val="00D26C69"/>
    <w:rsid w:val="00D27EBD"/>
    <w:rsid w:val="00D32266"/>
    <w:rsid w:val="00D353C3"/>
    <w:rsid w:val="00D371EC"/>
    <w:rsid w:val="00D42360"/>
    <w:rsid w:val="00D425EF"/>
    <w:rsid w:val="00D47DAF"/>
    <w:rsid w:val="00D563C7"/>
    <w:rsid w:val="00D62F49"/>
    <w:rsid w:val="00D64A96"/>
    <w:rsid w:val="00D8611C"/>
    <w:rsid w:val="00D87273"/>
    <w:rsid w:val="00D91691"/>
    <w:rsid w:val="00D96DBF"/>
    <w:rsid w:val="00DA177E"/>
    <w:rsid w:val="00DA1DFF"/>
    <w:rsid w:val="00DB0E7F"/>
    <w:rsid w:val="00DB1077"/>
    <w:rsid w:val="00DB3959"/>
    <w:rsid w:val="00DB40F7"/>
    <w:rsid w:val="00DB4EA0"/>
    <w:rsid w:val="00DC7289"/>
    <w:rsid w:val="00DC767D"/>
    <w:rsid w:val="00DD0225"/>
    <w:rsid w:val="00DF6E13"/>
    <w:rsid w:val="00E0255D"/>
    <w:rsid w:val="00E03DFB"/>
    <w:rsid w:val="00E05920"/>
    <w:rsid w:val="00E16DB4"/>
    <w:rsid w:val="00E26C0C"/>
    <w:rsid w:val="00E27A2E"/>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235E"/>
    <w:rsid w:val="00ED3929"/>
    <w:rsid w:val="00ED41E4"/>
    <w:rsid w:val="00ED6644"/>
    <w:rsid w:val="00EE36C5"/>
    <w:rsid w:val="00EF1163"/>
    <w:rsid w:val="00EF1A98"/>
    <w:rsid w:val="00F10A15"/>
    <w:rsid w:val="00F15138"/>
    <w:rsid w:val="00F21080"/>
    <w:rsid w:val="00F25E4B"/>
    <w:rsid w:val="00F267CE"/>
    <w:rsid w:val="00F30B65"/>
    <w:rsid w:val="00F31715"/>
    <w:rsid w:val="00F319F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3D4CF6"/>
  <w15:chartTrackingRefBased/>
  <w15:docId w15:val="{912C4867-904C-4C37-A3D5-D1CC1855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1D57"/>
    <w:rPr>
      <w:rFonts w:ascii="Times New Roman" w:hAnsi="Times New Roman"/>
      <w:sz w:val="24"/>
      <w:szCs w:val="24"/>
      <w:lang w:val="ro-RO" w:eastAsia="ro-RO"/>
    </w:rPr>
  </w:style>
  <w:style w:type="paragraph" w:styleId="Heading1">
    <w:name w:val="heading 1"/>
    <w:basedOn w:val="Normal"/>
    <w:next w:val="Normal"/>
    <w:link w:val="Heading1Char"/>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qFormat/>
    <w:locked/>
    <w:rsid w:val="00C07B3E"/>
    <w:pPr>
      <w:keepNext/>
      <w:spacing w:before="240" w:after="60"/>
      <w:outlineLvl w:val="3"/>
    </w:pPr>
    <w:rPr>
      <w:b/>
      <w:bCs/>
      <w:sz w:val="28"/>
      <w:szCs w:val="28"/>
    </w:rPr>
  </w:style>
  <w:style w:type="paragraph" w:styleId="Heading5">
    <w:name w:val="heading 5"/>
    <w:basedOn w:val="Normal"/>
    <w:next w:val="Normal"/>
    <w:link w:val="Heading5Char"/>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qFormat/>
    <w:locked/>
    <w:rsid w:val="000458CE"/>
    <w:pPr>
      <w:keepNext/>
      <w:keepLines/>
      <w:overflowPunct w:val="0"/>
      <w:autoSpaceDE w:val="0"/>
      <w:autoSpaceDN w:val="0"/>
      <w:adjustRightInd w:val="0"/>
      <w:spacing w:line="360" w:lineRule="auto"/>
      <w:textAlignment w:val="baseline"/>
      <w:outlineLvl w:val="5"/>
    </w:pPr>
    <w:rPr>
      <w:rFonts w:ascii="Cambria" w:hAnsi="Cambri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1D57"/>
    <w:rPr>
      <w:rFonts w:ascii="Cambria" w:hAnsi="Cambria" w:cs="Cambria"/>
      <w:b/>
      <w:bCs/>
      <w:kern w:val="32"/>
      <w:sz w:val="32"/>
      <w:szCs w:val="32"/>
      <w:lang w:val="ro-RO" w:eastAsia="ro-RO"/>
    </w:rPr>
  </w:style>
  <w:style w:type="character" w:customStyle="1" w:styleId="Heading2Char">
    <w:name w:val="Heading 2 Char"/>
    <w:link w:val="Heading2"/>
    <w:locked/>
    <w:rsid w:val="00C81D57"/>
    <w:rPr>
      <w:rFonts w:ascii="Arial" w:hAnsi="Arial" w:cs="Arial"/>
      <w:b/>
      <w:bCs/>
      <w:i/>
      <w:iCs/>
      <w:sz w:val="28"/>
      <w:szCs w:val="28"/>
      <w:lang w:val="ro-RO" w:eastAsia="ro-RO"/>
    </w:rPr>
  </w:style>
  <w:style w:type="character" w:customStyle="1" w:styleId="Heading3Char">
    <w:name w:val="Heading 3 Char"/>
    <w:link w:val="Heading3"/>
    <w:locked/>
    <w:rsid w:val="00C81D57"/>
    <w:rPr>
      <w:rFonts w:ascii="Tahoma" w:hAnsi="Tahoma" w:cs="Tahoma"/>
      <w:b/>
      <w:bCs/>
      <w:color w:val="FFFFFF"/>
      <w:sz w:val="18"/>
      <w:szCs w:val="18"/>
    </w:rPr>
  </w:style>
  <w:style w:type="character" w:customStyle="1" w:styleId="Heading4Char">
    <w:name w:val="Heading 4 Char"/>
    <w:link w:val="Heading4"/>
    <w:locked/>
    <w:rsid w:val="0068330D"/>
    <w:rPr>
      <w:rFonts w:ascii="Calibri" w:hAnsi="Calibri" w:cs="Calibri"/>
      <w:b/>
      <w:bCs/>
      <w:sz w:val="28"/>
      <w:szCs w:val="28"/>
      <w:lang w:val="ro-RO" w:eastAsia="ro-RO"/>
    </w:rPr>
  </w:style>
  <w:style w:type="character" w:customStyle="1" w:styleId="Heading5Char">
    <w:name w:val="Heading 5 Char"/>
    <w:link w:val="Heading5"/>
    <w:locked/>
    <w:rsid w:val="0068330D"/>
    <w:rPr>
      <w:rFonts w:ascii="Calibri" w:hAnsi="Calibri" w:cs="Calibri"/>
      <w:b/>
      <w:bCs/>
      <w:i/>
      <w:iCs/>
      <w:sz w:val="26"/>
      <w:szCs w:val="26"/>
      <w:lang w:val="ro-RO" w:eastAsia="ro-RO"/>
    </w:rPr>
  </w:style>
  <w:style w:type="paragraph" w:styleId="Header">
    <w:name w:val="header"/>
    <w:basedOn w:val="Normal"/>
    <w:link w:val="HeaderChar"/>
    <w:rsid w:val="00C81D57"/>
    <w:pPr>
      <w:tabs>
        <w:tab w:val="center" w:pos="4536"/>
        <w:tab w:val="right" w:pos="9072"/>
      </w:tabs>
    </w:pPr>
  </w:style>
  <w:style w:type="character" w:customStyle="1" w:styleId="HeaderChar">
    <w:name w:val="Header Char"/>
    <w:link w:val="Header"/>
    <w:locked/>
    <w:rsid w:val="00C81D57"/>
    <w:rPr>
      <w:rFonts w:ascii="Times New Roman" w:hAnsi="Times New Roman" w:cs="Times New Roman"/>
      <w:sz w:val="24"/>
      <w:szCs w:val="24"/>
      <w:lang w:val="ro-RO" w:eastAsia="ro-RO"/>
    </w:rPr>
  </w:style>
  <w:style w:type="paragraph" w:styleId="Footer">
    <w:name w:val="footer"/>
    <w:basedOn w:val="Normal"/>
    <w:link w:val="FooterChar"/>
    <w:rsid w:val="00C81D57"/>
    <w:pPr>
      <w:tabs>
        <w:tab w:val="center" w:pos="4536"/>
        <w:tab w:val="right" w:pos="9072"/>
      </w:tabs>
    </w:pPr>
  </w:style>
  <w:style w:type="character" w:customStyle="1" w:styleId="FooterChar">
    <w:name w:val="Footer Char"/>
    <w:link w:val="Footer"/>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semiHidden/>
    <w:rsid w:val="00C81D57"/>
    <w:rPr>
      <w:rFonts w:ascii="Tahoma" w:hAnsi="Tahoma" w:cs="Tahoma"/>
      <w:sz w:val="16"/>
      <w:szCs w:val="16"/>
    </w:rPr>
  </w:style>
  <w:style w:type="character" w:customStyle="1" w:styleId="BalloonTextChar">
    <w:name w:val="Balloon Text Char"/>
    <w:link w:val="BalloonText"/>
    <w:semiHidden/>
    <w:locked/>
    <w:rsid w:val="00C81D57"/>
    <w:rPr>
      <w:rFonts w:ascii="Tahoma" w:hAnsi="Tahoma" w:cs="Tahoma"/>
      <w:sz w:val="16"/>
      <w:szCs w:val="16"/>
      <w:lang w:val="ro-RO" w:eastAsia="ro-RO"/>
    </w:rPr>
  </w:style>
  <w:style w:type="character" w:styleId="Hyperlink">
    <w:name w:val="Hyperlink"/>
    <w:rsid w:val="00C81D57"/>
    <w:rPr>
      <w:rFonts w:cs="Times New Roman"/>
      <w:color w:val="0000FF"/>
      <w:u w:val="single"/>
    </w:rPr>
  </w:style>
  <w:style w:type="character" w:styleId="Strong">
    <w:name w:val="Strong"/>
    <w:qFormat/>
    <w:rsid w:val="00C81D57"/>
    <w:rPr>
      <w:rFonts w:cs="Times New Roman"/>
      <w:b/>
      <w:bCs/>
    </w:rPr>
  </w:style>
  <w:style w:type="character" w:customStyle="1" w:styleId="autor">
    <w:name w:val="autor"/>
    <w:rsid w:val="00C81D57"/>
    <w:rPr>
      <w:rFonts w:cs="Times New Roman"/>
    </w:rPr>
  </w:style>
  <w:style w:type="character" w:styleId="Emphasis">
    <w:name w:val="Emphasis"/>
    <w:qFormat/>
    <w:rsid w:val="00C81D57"/>
    <w:rPr>
      <w:rFonts w:cs="Times New Roman"/>
      <w:i/>
      <w:iCs/>
    </w:rPr>
  </w:style>
  <w:style w:type="table" w:styleId="TableGrid">
    <w:name w:val="Table Grid"/>
    <w:basedOn w:val="TableNormal"/>
    <w:rsid w:val="00927661"/>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rsid w:val="00BC6EA0"/>
    <w:rPr>
      <w:rFonts w:cs="Times New Roman"/>
    </w:rPr>
  </w:style>
  <w:style w:type="paragraph" w:styleId="NormalWeb">
    <w:name w:val="Normal (Web)"/>
    <w:basedOn w:val="Normal"/>
    <w:rsid w:val="00DF6E13"/>
    <w:pPr>
      <w:spacing w:before="100" w:beforeAutospacing="1" w:after="100" w:afterAutospacing="1"/>
    </w:pPr>
    <w:rPr>
      <w:rFonts w:eastAsia="Times New Roman"/>
      <w:lang w:val="en-US" w:eastAsia="en-US"/>
    </w:rPr>
  </w:style>
  <w:style w:type="character" w:customStyle="1" w:styleId="articol">
    <w:name w:val="articol"/>
    <w:rsid w:val="00DF6E13"/>
    <w:rPr>
      <w:rFonts w:cs="Times New Roman"/>
    </w:rPr>
  </w:style>
  <w:style w:type="character" w:customStyle="1" w:styleId="alineat">
    <w:name w:val="alineat"/>
    <w:rsid w:val="00DF6E13"/>
    <w:rPr>
      <w:rFonts w:cs="Times New Roman"/>
    </w:rPr>
  </w:style>
  <w:style w:type="character" w:customStyle="1" w:styleId="litera">
    <w:name w:val="litera"/>
    <w:rsid w:val="00DF6E13"/>
    <w:rPr>
      <w:rFonts w:cs="Times New Roman"/>
    </w:rPr>
  </w:style>
  <w:style w:type="character" w:customStyle="1" w:styleId="preambul">
    <w:name w:val="preambul"/>
    <w:rsid w:val="00DF6E13"/>
    <w:rPr>
      <w:rFonts w:cs="Times New Roman"/>
    </w:rPr>
  </w:style>
  <w:style w:type="character" w:customStyle="1" w:styleId="punct">
    <w:name w:val="punct"/>
    <w:rsid w:val="00DF6E13"/>
    <w:rPr>
      <w:rFonts w:cs="Times New Roman"/>
    </w:rPr>
  </w:style>
  <w:style w:type="character" w:customStyle="1" w:styleId="paragraf">
    <w:name w:val="paragraf"/>
    <w:rsid w:val="00DF6E13"/>
    <w:rPr>
      <w:rFonts w:cs="Times New Roman"/>
    </w:rPr>
  </w:style>
  <w:style w:type="character" w:customStyle="1" w:styleId="searchidx2">
    <w:name w:val="search_idx_2"/>
    <w:rsid w:val="00DF6E13"/>
    <w:rPr>
      <w:rFonts w:cs="Times New Roman"/>
    </w:rPr>
  </w:style>
  <w:style w:type="character" w:customStyle="1" w:styleId="searchidx0">
    <w:name w:val="search_idx_0"/>
    <w:rsid w:val="00DF6E13"/>
    <w:rPr>
      <w:rFonts w:cs="Times New Roman"/>
    </w:rPr>
  </w:style>
  <w:style w:type="character" w:customStyle="1" w:styleId="searchidx1">
    <w:name w:val="search_idx_1"/>
    <w:rsid w:val="00DF6E13"/>
    <w:rPr>
      <w:rFonts w:cs="Times New Roman"/>
    </w:rPr>
  </w:style>
  <w:style w:type="character" w:customStyle="1" w:styleId="tabel">
    <w:name w:val="tabel"/>
    <w:rsid w:val="00DF6E13"/>
    <w:rPr>
      <w:rFonts w:cs="Times New Roman"/>
    </w:rPr>
  </w:style>
  <w:style w:type="paragraph" w:styleId="HTMLPreformatted">
    <w:name w:val="HTML Preformatted"/>
    <w:basedOn w:val="Normal"/>
    <w:link w:val="HTMLPreformattedChar"/>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link w:val="HTMLPreformatted"/>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Calibri" w:hAnsi="Calibri"/>
      <w:color w:val="5A5A5A"/>
      <w:spacing w:val="15"/>
      <w:sz w:val="22"/>
      <w:szCs w:val="22"/>
    </w:rPr>
  </w:style>
  <w:style w:type="character" w:customStyle="1" w:styleId="SubtitleChar">
    <w:name w:val="Subtitle Char"/>
    <w:link w:val="Subtitle"/>
    <w:locked/>
    <w:rsid w:val="009B3389"/>
    <w:rPr>
      <w:rFonts w:ascii="Calibri" w:hAnsi="Calibri" w:cs="Times New Roman"/>
      <w:color w:val="5A5A5A"/>
      <w:spacing w:val="15"/>
      <w:lang w:val="ro-RO" w:eastAsia="ro-RO"/>
    </w:rPr>
  </w:style>
  <w:style w:type="character" w:customStyle="1" w:styleId="Heading6Char">
    <w:name w:val="Heading 6 Char"/>
    <w:link w:val="Heading6"/>
    <w:locked/>
    <w:rsid w:val="000458CE"/>
    <w:rPr>
      <w:rFonts w:ascii="Cambria" w:hAnsi="Cambria" w:cs="Times New Roman"/>
      <w:b/>
      <w:sz w:val="20"/>
      <w:szCs w:val="20"/>
      <w:lang w:val="ro-RO" w:eastAsia="ro-RO"/>
    </w:rPr>
  </w:style>
  <w:style w:type="paragraph" w:styleId="FootnoteText">
    <w:name w:val="footnote text"/>
    <w:basedOn w:val="Normal"/>
    <w:link w:val="FootnoteTextChar"/>
    <w:semiHidden/>
    <w:rsid w:val="000458CE"/>
    <w:rPr>
      <w:rFonts w:ascii="Calibri" w:hAnsi="Calibri"/>
      <w:sz w:val="20"/>
      <w:szCs w:val="20"/>
      <w:lang w:eastAsia="en-US"/>
    </w:rPr>
  </w:style>
  <w:style w:type="character" w:customStyle="1" w:styleId="FootnoteTextChar">
    <w:name w:val="Footnote Text Char"/>
    <w:link w:val="FootnoteText"/>
    <w:semiHidden/>
    <w:locked/>
    <w:rsid w:val="000458CE"/>
    <w:rPr>
      <w:rFonts w:ascii="Calibri" w:hAnsi="Calibri" w:cs="Times New Roman"/>
      <w:sz w:val="20"/>
      <w:szCs w:val="20"/>
      <w:lang w:val="ro-RO" w:eastAsia="x-none"/>
    </w:rPr>
  </w:style>
  <w:style w:type="character" w:styleId="FootnoteReference">
    <w:name w:val="footnote reference"/>
    <w:semiHidden/>
    <w:rsid w:val="000458CE"/>
    <w:rPr>
      <w:rFonts w:cs="Times New Roman"/>
      <w:vertAlign w:val="superscript"/>
    </w:rPr>
  </w:style>
  <w:style w:type="table" w:customStyle="1" w:styleId="TableGrid1">
    <w:name w:val="Table Grid1"/>
    <w:rsid w:val="000458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rey">
    <w:name w:val="grey"/>
    <w:rsid w:val="000458CE"/>
    <w:rPr>
      <w:rFonts w:cs="Times New Roman"/>
    </w:rPr>
  </w:style>
  <w:style w:type="character" w:customStyle="1" w:styleId="titlu">
    <w:name w:val="titlu"/>
    <w:rsid w:val="000458CE"/>
    <w:rPr>
      <w:rFonts w:cs="Times New Roman"/>
    </w:rPr>
  </w:style>
  <w:style w:type="character" w:customStyle="1" w:styleId="lead">
    <w:name w:val="lead"/>
    <w:rsid w:val="000458CE"/>
    <w:rPr>
      <w:rFonts w:cs="Times New Roman"/>
    </w:rPr>
  </w:style>
  <w:style w:type="paragraph" w:styleId="NoSpacing">
    <w:name w:val="No Spacing"/>
    <w:qFormat/>
    <w:rsid w:val="000458CE"/>
    <w:rPr>
      <w:sz w:val="22"/>
      <w:szCs w:val="22"/>
    </w:rPr>
  </w:style>
  <w:style w:type="paragraph" w:customStyle="1" w:styleId="Default">
    <w:name w:val="Default"/>
    <w:rsid w:val="000458CE"/>
    <w:pPr>
      <w:autoSpaceDE w:val="0"/>
      <w:autoSpaceDN w:val="0"/>
      <w:adjustRightInd w:val="0"/>
    </w:pPr>
    <w:rPr>
      <w:rFonts w:cs="Calibri"/>
      <w:color w:val="000000"/>
      <w:sz w:val="24"/>
      <w:szCs w:val="24"/>
    </w:rPr>
  </w:style>
  <w:style w:type="character" w:customStyle="1" w:styleId="articlecontent">
    <w:name w:val="article_content"/>
    <w:rsid w:val="000458CE"/>
    <w:rPr>
      <w:rFonts w:cs="Times New Roman"/>
    </w:rPr>
  </w:style>
  <w:style w:type="paragraph" w:styleId="Title">
    <w:name w:val="Title"/>
    <w:basedOn w:val="Normal"/>
    <w:next w:val="Normal"/>
    <w:link w:val="TitleChar"/>
    <w:qFormat/>
    <w:locked/>
    <w:rsid w:val="000458CE"/>
    <w:pPr>
      <w:overflowPunct w:val="0"/>
      <w:autoSpaceDE w:val="0"/>
      <w:autoSpaceDN w:val="0"/>
      <w:adjustRightInd w:val="0"/>
      <w:contextualSpacing/>
      <w:jc w:val="center"/>
      <w:textAlignment w:val="baseline"/>
    </w:pPr>
    <w:rPr>
      <w:rFonts w:ascii="Arial" w:hAnsi="Arial"/>
      <w:b/>
      <w:spacing w:val="-10"/>
      <w:kern w:val="28"/>
      <w:sz w:val="22"/>
      <w:szCs w:val="56"/>
    </w:rPr>
  </w:style>
  <w:style w:type="character" w:customStyle="1" w:styleId="TitleChar">
    <w:name w:val="Title Char"/>
    <w:link w:val="Title"/>
    <w:locked/>
    <w:rsid w:val="000458CE"/>
    <w:rPr>
      <w:rFonts w:ascii="Arial" w:hAnsi="Arial" w:cs="Times New Roman"/>
      <w:b/>
      <w:spacing w:val="-10"/>
      <w:kern w:val="28"/>
      <w:sz w:val="56"/>
      <w:szCs w:val="56"/>
      <w:lang w:val="ro-RO" w:eastAsia="ro-RO"/>
    </w:rPr>
  </w:style>
  <w:style w:type="paragraph" w:styleId="TOCHeading">
    <w:name w:val="TOC Heading"/>
    <w:basedOn w:val="Heading1"/>
    <w:next w:val="Normal"/>
    <w:qFormat/>
    <w:rsid w:val="000458CE"/>
    <w:pPr>
      <w:keepLines/>
      <w:spacing w:after="0" w:line="259" w:lineRule="auto"/>
      <w:jc w:val="center"/>
      <w:outlineLvl w:val="9"/>
    </w:pPr>
    <w:rPr>
      <w:rFonts w:cs="Times New Roman"/>
      <w:b w:val="0"/>
      <w:bCs w:val="0"/>
      <w:color w:val="365F91"/>
      <w:kern w:val="0"/>
      <w:lang w:val="en-US" w:eastAsia="en-US"/>
    </w:rPr>
  </w:style>
  <w:style w:type="paragraph" w:styleId="TOC1">
    <w:name w:val="toc 1"/>
    <w:basedOn w:val="Normal"/>
    <w:next w:val="Normal"/>
    <w:autoRedefine/>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semiHidden/>
    <w:rsid w:val="000458CE"/>
    <w:pPr>
      <w:overflowPunct w:val="0"/>
      <w:autoSpaceDE w:val="0"/>
      <w:autoSpaceDN w:val="0"/>
      <w:adjustRightInd w:val="0"/>
      <w:textAlignment w:val="baseline"/>
    </w:pPr>
    <w:rPr>
      <w:sz w:val="20"/>
      <w:szCs w:val="20"/>
    </w:rPr>
  </w:style>
  <w:style w:type="character" w:customStyle="1" w:styleId="CommentTextChar">
    <w:name w:val="Comment Text Char"/>
    <w:link w:val="CommentText"/>
    <w:semiHidden/>
    <w:locked/>
    <w:rsid w:val="000458CE"/>
    <w:rPr>
      <w:rFonts w:ascii="Times New Roman" w:hAnsi="Times New Roman" w:cs="Times New Roman"/>
      <w:sz w:val="20"/>
      <w:szCs w:val="20"/>
      <w:lang w:val="ro-RO" w:eastAsia="ro-RO"/>
    </w:rPr>
  </w:style>
  <w:style w:type="character" w:customStyle="1" w:styleId="CommentSubjectChar">
    <w:name w:val="Comment Subject Char"/>
    <w:link w:val="CommentSubject"/>
    <w:semiHidden/>
    <w:locked/>
    <w:rsid w:val="000458CE"/>
    <w:rPr>
      <w:rFonts w:ascii="Times New Roman" w:hAnsi="Times New Roman" w:cs="Times New Roman"/>
      <w:b/>
      <w:bCs/>
      <w:sz w:val="20"/>
      <w:szCs w:val="20"/>
      <w:lang w:val="ro-RO" w:eastAsia="ro-RO"/>
    </w:rPr>
  </w:style>
  <w:style w:type="paragraph" w:styleId="CommentSubject">
    <w:name w:val="annotation subject"/>
    <w:basedOn w:val="CommentText"/>
    <w:next w:val="CommentText"/>
    <w:link w:val="CommentSubjectChar"/>
    <w:semiHidden/>
    <w:rsid w:val="000458CE"/>
    <w:rPr>
      <w:b/>
      <w:bCs/>
    </w:rPr>
  </w:style>
  <w:style w:type="character" w:customStyle="1" w:styleId="CommentSubjectChar1">
    <w:name w:val="Comment Subject Char1"/>
    <w:semiHidden/>
    <w:rsid w:val="000458CE"/>
    <w:rPr>
      <w:rFonts w:ascii="Times New Roman" w:hAnsi="Times New Roman" w:cs="Times New Roman"/>
      <w:b/>
      <w:bCs/>
      <w:sz w:val="20"/>
      <w:szCs w:val="20"/>
      <w:lang w:val="ro-RO" w:eastAsia="ro-RO"/>
    </w:rPr>
  </w:style>
  <w:style w:type="character" w:customStyle="1" w:styleId="CommentSubjectChar11">
    <w:name w:val="Comment Subject Char11"/>
    <w:semiHidden/>
    <w:rsid w:val="000458CE"/>
    <w:rPr>
      <w:rFonts w:ascii="Times New Roman" w:hAnsi="Times New Roman" w:cs="Times New Roman"/>
      <w:b/>
      <w:bCs/>
      <w:sz w:val="20"/>
      <w:szCs w:val="20"/>
      <w:lang w:val="ro-RO" w:eastAsia="ro-RO"/>
    </w:rPr>
  </w:style>
  <w:style w:type="table" w:customStyle="1" w:styleId="GridTable1Light-Accent11">
    <w:name w:val="Grid Table 1 Light - Accent 11"/>
    <w:rsid w:val="000458CE"/>
    <w:rPr>
      <w:lang w:val="ro-RO"/>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character" w:styleId="UnresolvedMention">
    <w:name w:val="Unresolved Mention"/>
    <w:semiHidden/>
    <w:rsid w:val="000458CE"/>
    <w:rPr>
      <w:rFonts w:cs="Times New Roman"/>
      <w:color w:val="605E5C"/>
      <w:shd w:val="clear" w:color="auto" w:fill="E1DFDD"/>
    </w:rPr>
  </w:style>
  <w:style w:type="paragraph" w:customStyle="1" w:styleId="Tabel0">
    <w:name w:val="Tabel"/>
    <w:basedOn w:val="Normal"/>
    <w:rsid w:val="000458CE"/>
    <w:pPr>
      <w:autoSpaceDE w:val="0"/>
      <w:autoSpaceDN w:val="0"/>
      <w:adjustRightInd w:val="0"/>
      <w:spacing w:after="120" w:line="276" w:lineRule="auto"/>
      <w:jc w:val="center"/>
    </w:pPr>
    <w:rPr>
      <w:rFonts w:ascii="Calibri" w:hAnsi="Calibri" w:cs="Calibri"/>
      <w:bCs/>
      <w:noProof/>
      <w:color w:val="548DD4"/>
      <w:sz w:val="20"/>
      <w:szCs w:val="18"/>
    </w:rPr>
  </w:style>
  <w:style w:type="paragraph" w:customStyle="1" w:styleId="Raport-body-6after">
    <w:name w:val="Raport-body-6after"/>
    <w:basedOn w:val="Normal"/>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rsid w:val="000458CE"/>
    <w:pPr>
      <w:spacing w:after="120" w:line="276" w:lineRule="auto"/>
      <w:jc w:val="center"/>
    </w:pPr>
    <w:rPr>
      <w:rFonts w:ascii="Calibri" w:hAnsi="Calibri" w:cs="Calibri"/>
      <w:i/>
      <w:color w:val="548DD4"/>
      <w:sz w:val="20"/>
      <w:szCs w:val="16"/>
    </w:rPr>
  </w:style>
  <w:style w:type="paragraph" w:customStyle="1" w:styleId="Raport-body">
    <w:name w:val="Raport-body"/>
    <w:basedOn w:val="Normal"/>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rsid w:val="000458CE"/>
    <w:rPr>
      <w:rFonts w:cs="Times New Roman"/>
    </w:rPr>
  </w:style>
  <w:style w:type="paragraph" w:customStyle="1" w:styleId="BodyA">
    <w:name w:val="Body A"/>
    <w:rsid w:val="005C3E29"/>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eastAsia="Arial Unicode MS" w:hAnsi="Helvetica Neue" w:cs="Arial Unicode MS"/>
      <w:color w:val="000000"/>
      <w:sz w:val="22"/>
      <w:szCs w:val="22"/>
      <w:u w:color="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029067213">
      <w:bodyDiv w:val="1"/>
      <w:marLeft w:val="0"/>
      <w:marRight w:val="0"/>
      <w:marTop w:val="0"/>
      <w:marBottom w:val="0"/>
      <w:divBdr>
        <w:top w:val="none" w:sz="0" w:space="0" w:color="auto"/>
        <w:left w:val="none" w:sz="0" w:space="0" w:color="auto"/>
        <w:bottom w:val="none" w:sz="0" w:space="0" w:color="auto"/>
        <w:right w:val="none" w:sz="0" w:space="0" w:color="auto"/>
      </w:divBdr>
      <w:divsChild>
        <w:div w:id="772748340">
          <w:marLeft w:val="0"/>
          <w:marRight w:val="0"/>
          <w:marTop w:val="0"/>
          <w:marBottom w:val="0"/>
          <w:divBdr>
            <w:top w:val="none" w:sz="0" w:space="0" w:color="auto"/>
            <w:left w:val="none" w:sz="0" w:space="0" w:color="auto"/>
            <w:bottom w:val="none" w:sz="0" w:space="0" w:color="auto"/>
            <w:right w:val="none" w:sz="0" w:space="0" w:color="auto"/>
          </w:divBdr>
          <w:divsChild>
            <w:div w:id="662045544">
              <w:marLeft w:val="0"/>
              <w:marRight w:val="0"/>
              <w:marTop w:val="0"/>
              <w:marBottom w:val="0"/>
              <w:divBdr>
                <w:top w:val="none" w:sz="0" w:space="0" w:color="auto"/>
                <w:left w:val="none" w:sz="0" w:space="0" w:color="auto"/>
                <w:bottom w:val="none" w:sz="0" w:space="0" w:color="auto"/>
                <w:right w:val="none" w:sz="0" w:space="0" w:color="auto"/>
              </w:divBdr>
              <w:divsChild>
                <w:div w:id="1374115233">
                  <w:marLeft w:val="0"/>
                  <w:marRight w:val="0"/>
                  <w:marTop w:val="0"/>
                  <w:marBottom w:val="0"/>
                  <w:divBdr>
                    <w:top w:val="none" w:sz="0" w:space="0" w:color="auto"/>
                    <w:left w:val="none" w:sz="0" w:space="0" w:color="auto"/>
                    <w:bottom w:val="none" w:sz="0" w:space="0" w:color="auto"/>
                    <w:right w:val="none" w:sz="0" w:space="0" w:color="auto"/>
                  </w:divBdr>
                  <w:divsChild>
                    <w:div w:id="1743141149">
                      <w:marLeft w:val="0"/>
                      <w:marRight w:val="0"/>
                      <w:marTop w:val="0"/>
                      <w:marBottom w:val="0"/>
                      <w:divBdr>
                        <w:top w:val="none" w:sz="0" w:space="0" w:color="auto"/>
                        <w:left w:val="none" w:sz="0" w:space="0" w:color="auto"/>
                        <w:bottom w:val="none" w:sz="0" w:space="0" w:color="auto"/>
                        <w:right w:val="none" w:sz="0" w:space="0" w:color="auto"/>
                      </w:divBdr>
                    </w:div>
                    <w:div w:id="2046639017">
                      <w:marLeft w:val="0"/>
                      <w:marRight w:val="0"/>
                      <w:marTop w:val="0"/>
                      <w:marBottom w:val="0"/>
                      <w:divBdr>
                        <w:top w:val="none" w:sz="0" w:space="0" w:color="auto"/>
                        <w:left w:val="none" w:sz="0" w:space="0" w:color="auto"/>
                        <w:bottom w:val="none" w:sz="0" w:space="0" w:color="auto"/>
                        <w:right w:val="none" w:sz="0" w:space="0" w:color="auto"/>
                      </w:divBdr>
                      <w:divsChild>
                        <w:div w:id="87825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15425">
      <w:bodyDiv w:val="1"/>
      <w:marLeft w:val="0"/>
      <w:marRight w:val="0"/>
      <w:marTop w:val="0"/>
      <w:marBottom w:val="0"/>
      <w:divBdr>
        <w:top w:val="none" w:sz="0" w:space="0" w:color="auto"/>
        <w:left w:val="none" w:sz="0" w:space="0" w:color="auto"/>
        <w:bottom w:val="none" w:sz="0" w:space="0" w:color="auto"/>
        <w:right w:val="none" w:sz="0" w:space="0" w:color="auto"/>
      </w:divBdr>
      <w:divsChild>
        <w:div w:id="504782521">
          <w:marLeft w:val="0"/>
          <w:marRight w:val="0"/>
          <w:marTop w:val="0"/>
          <w:marBottom w:val="0"/>
          <w:divBdr>
            <w:top w:val="none" w:sz="0" w:space="0" w:color="auto"/>
            <w:left w:val="none" w:sz="0" w:space="0" w:color="auto"/>
            <w:bottom w:val="none" w:sz="0" w:space="0" w:color="auto"/>
            <w:right w:val="none" w:sz="0" w:space="0" w:color="auto"/>
          </w:divBdr>
          <w:divsChild>
            <w:div w:id="1654408848">
              <w:marLeft w:val="0"/>
              <w:marRight w:val="0"/>
              <w:marTop w:val="0"/>
              <w:marBottom w:val="0"/>
              <w:divBdr>
                <w:top w:val="none" w:sz="0" w:space="0" w:color="auto"/>
                <w:left w:val="none" w:sz="0" w:space="0" w:color="auto"/>
                <w:bottom w:val="none" w:sz="0" w:space="0" w:color="auto"/>
                <w:right w:val="none" w:sz="0" w:space="0" w:color="auto"/>
              </w:divBdr>
              <w:divsChild>
                <w:div w:id="681737831">
                  <w:marLeft w:val="0"/>
                  <w:marRight w:val="0"/>
                  <w:marTop w:val="0"/>
                  <w:marBottom w:val="0"/>
                  <w:divBdr>
                    <w:top w:val="none" w:sz="0" w:space="0" w:color="auto"/>
                    <w:left w:val="none" w:sz="0" w:space="0" w:color="auto"/>
                    <w:bottom w:val="none" w:sz="0" w:space="0" w:color="auto"/>
                    <w:right w:val="none" w:sz="0" w:space="0" w:color="auto"/>
                  </w:divBdr>
                  <w:divsChild>
                    <w:div w:id="599070153">
                      <w:marLeft w:val="0"/>
                      <w:marRight w:val="0"/>
                      <w:marTop w:val="0"/>
                      <w:marBottom w:val="0"/>
                      <w:divBdr>
                        <w:top w:val="none" w:sz="0" w:space="0" w:color="auto"/>
                        <w:left w:val="none" w:sz="0" w:space="0" w:color="auto"/>
                        <w:bottom w:val="none" w:sz="0" w:space="0" w:color="auto"/>
                        <w:right w:val="none" w:sz="0" w:space="0" w:color="auto"/>
                      </w:divBdr>
                    </w:div>
                    <w:div w:id="1882554214">
                      <w:marLeft w:val="0"/>
                      <w:marRight w:val="0"/>
                      <w:marTop w:val="0"/>
                      <w:marBottom w:val="0"/>
                      <w:divBdr>
                        <w:top w:val="none" w:sz="0" w:space="0" w:color="auto"/>
                        <w:left w:val="none" w:sz="0" w:space="0" w:color="auto"/>
                        <w:bottom w:val="none" w:sz="0" w:space="0" w:color="auto"/>
                        <w:right w:val="none" w:sz="0" w:space="0" w:color="auto"/>
                      </w:divBdr>
                      <w:divsChild>
                        <w:div w:id="109906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1659</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Nr</vt:lpstr>
    </vt:vector>
  </TitlesOfParts>
  <Company>uvt</Company>
  <LinksUpToDate>false</LinksUpToDate>
  <CharactersWithSpaces>11099</CharactersWithSpaces>
  <SharedDoc>false</SharedDoc>
  <HLinks>
    <vt:vector size="30" baseType="variant">
      <vt:variant>
        <vt:i4>4128865</vt:i4>
      </vt:variant>
      <vt:variant>
        <vt:i4>4</vt:i4>
      </vt:variant>
      <vt:variant>
        <vt:i4>0</vt:i4>
      </vt:variant>
      <vt:variant>
        <vt:i4>5</vt:i4>
      </vt:variant>
      <vt:variant>
        <vt:lpwstr>website: http://www.uvt.ro/</vt:lpwstr>
      </vt:variant>
      <vt:variant>
        <vt:lpwstr/>
      </vt:variant>
      <vt:variant>
        <vt:i4>7798887</vt:i4>
      </vt:variant>
      <vt:variant>
        <vt:i4>9</vt:i4>
      </vt:variant>
      <vt:variant>
        <vt:i4>0</vt:i4>
      </vt:variant>
      <vt:variant>
        <vt:i4>5</vt:i4>
      </vt:variant>
      <vt:variant>
        <vt:lpwstr>http://www.uvt.ro/</vt:lpwstr>
      </vt:variant>
      <vt:variant>
        <vt:lpwstr/>
      </vt:variant>
      <vt:variant>
        <vt:i4>8192015</vt:i4>
      </vt:variant>
      <vt:variant>
        <vt:i4>6</vt:i4>
      </vt:variant>
      <vt:variant>
        <vt:i4>0</vt:i4>
      </vt:variant>
      <vt:variant>
        <vt:i4>5</vt:i4>
      </vt:variant>
      <vt:variant>
        <vt:lpwstr>mailto:secretariat@e-uvt.ro</vt:lpwstr>
      </vt:variant>
      <vt:variant>
        <vt:lpwstr/>
      </vt:variant>
      <vt:variant>
        <vt:i4>7798887</vt:i4>
      </vt:variant>
      <vt:variant>
        <vt:i4>3</vt:i4>
      </vt:variant>
      <vt:variant>
        <vt:i4>0</vt:i4>
      </vt:variant>
      <vt:variant>
        <vt:i4>5</vt:i4>
      </vt:variant>
      <vt:variant>
        <vt:lpwstr>http://www.uvt.ro/</vt:lpwstr>
      </vt:variant>
      <vt:variant>
        <vt:lpwstr/>
      </vt:variant>
      <vt:variant>
        <vt:i4>8192015</vt:i4>
      </vt:variant>
      <vt:variant>
        <vt:i4>0</vt:i4>
      </vt:variant>
      <vt:variant>
        <vt:i4>0</vt:i4>
      </vt:variant>
      <vt:variant>
        <vt:i4>5</vt:i4>
      </vt:variant>
      <vt:variant>
        <vt:lpwstr>mailto:secretariat@e-uvt.ro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dc:description/>
  <cp:lastModifiedBy>Delia Virga</cp:lastModifiedBy>
  <cp:revision>2</cp:revision>
  <cp:lastPrinted>2017-11-08T13:05:00Z</cp:lastPrinted>
  <dcterms:created xsi:type="dcterms:W3CDTF">2023-09-11T07:02:00Z</dcterms:created>
  <dcterms:modified xsi:type="dcterms:W3CDTF">2023-09-11T07:02:00Z</dcterms:modified>
</cp:coreProperties>
</file>