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AF4A1" w14:textId="58D40F87" w:rsidR="00E0255D" w:rsidRPr="0069665E" w:rsidRDefault="007679C0" w:rsidP="00AC2E77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69665E">
        <w:rPr>
          <w:rFonts w:asciiTheme="minorHAnsi" w:hAnsiTheme="minorHAnsi" w:cstheme="minorHAnsi"/>
          <w:b/>
          <w:sz w:val="28"/>
          <w:szCs w:val="28"/>
          <w:lang w:val="en-US"/>
        </w:rPr>
        <w:t>SYLLABUS</w:t>
      </w:r>
    </w:p>
    <w:p w14:paraId="16E71824" w14:textId="77777777" w:rsidR="00C4385C" w:rsidRPr="0069665E" w:rsidRDefault="00C4385C" w:rsidP="00C4385C">
      <w:pPr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48979124" w14:textId="2D413D30" w:rsidR="00E0255D" w:rsidRPr="0069665E" w:rsidRDefault="007679C0" w:rsidP="007679C0">
      <w:pPr>
        <w:pStyle w:val="ListParagraph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b/>
          <w:lang w:val="en-US"/>
        </w:rPr>
      </w:pPr>
      <w:r w:rsidRPr="0069665E">
        <w:rPr>
          <w:rFonts w:asciiTheme="minorHAnsi" w:hAnsiTheme="minorHAnsi" w:cstheme="minorHAnsi"/>
          <w:b/>
          <w:lang w:val="en-US"/>
        </w:rPr>
        <w:t>Program details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69665E" w:rsidRPr="0069665E" w14:paraId="5F99CFA1" w14:textId="77777777" w:rsidTr="0069665E">
        <w:tc>
          <w:tcPr>
            <w:tcW w:w="1907" w:type="pct"/>
            <w:vAlign w:val="center"/>
          </w:tcPr>
          <w:p w14:paraId="79A7E4F2" w14:textId="42FD2855" w:rsidR="0069665E" w:rsidRPr="0069665E" w:rsidRDefault="0069665E" w:rsidP="00937507">
            <w:pPr>
              <w:pStyle w:val="NoSpacing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Higher education institution</w:t>
            </w:r>
          </w:p>
        </w:tc>
        <w:tc>
          <w:tcPr>
            <w:tcW w:w="3093" w:type="pct"/>
            <w:vAlign w:val="center"/>
          </w:tcPr>
          <w:p w14:paraId="6D100020" w14:textId="6BE99EDA" w:rsidR="0069665E" w:rsidRPr="0069665E" w:rsidRDefault="0069665E" w:rsidP="00937507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West University of Timișoara</w:t>
            </w:r>
          </w:p>
        </w:tc>
      </w:tr>
      <w:tr w:rsidR="0069665E" w:rsidRPr="0069665E" w14:paraId="09F1F378" w14:textId="77777777" w:rsidTr="0069665E">
        <w:tc>
          <w:tcPr>
            <w:tcW w:w="1907" w:type="pct"/>
            <w:vAlign w:val="center"/>
          </w:tcPr>
          <w:p w14:paraId="2ABF2C34" w14:textId="4B4A3F28" w:rsidR="0069665E" w:rsidRPr="0069665E" w:rsidRDefault="0069665E" w:rsidP="00937507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1.2 Faculty / Department</w:t>
            </w:r>
          </w:p>
        </w:tc>
        <w:tc>
          <w:tcPr>
            <w:tcW w:w="3093" w:type="pct"/>
            <w:vAlign w:val="center"/>
          </w:tcPr>
          <w:p w14:paraId="04A34938" w14:textId="7C7FF1D9" w:rsidR="0069665E" w:rsidRPr="0069665E" w:rsidRDefault="0069665E" w:rsidP="00937507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Faculty of Sociology and Psychology</w:t>
            </w:r>
          </w:p>
        </w:tc>
      </w:tr>
      <w:tr w:rsidR="0069665E" w:rsidRPr="0069665E" w14:paraId="3E2ECC7F" w14:textId="77777777" w:rsidTr="0069665E">
        <w:tc>
          <w:tcPr>
            <w:tcW w:w="1907" w:type="pct"/>
            <w:vAlign w:val="center"/>
          </w:tcPr>
          <w:p w14:paraId="22160B34" w14:textId="65D7841A" w:rsidR="0069665E" w:rsidRPr="0069665E" w:rsidRDefault="0069665E" w:rsidP="00937507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1.3 Department</w:t>
            </w:r>
          </w:p>
        </w:tc>
        <w:tc>
          <w:tcPr>
            <w:tcW w:w="3093" w:type="pct"/>
            <w:vAlign w:val="center"/>
          </w:tcPr>
          <w:p w14:paraId="3C8C8820" w14:textId="536E1E52" w:rsidR="0069665E" w:rsidRPr="0069665E" w:rsidRDefault="0069665E" w:rsidP="00937507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Psychology</w:t>
            </w:r>
          </w:p>
        </w:tc>
      </w:tr>
      <w:tr w:rsidR="0069665E" w:rsidRPr="0069665E" w14:paraId="38E2999E" w14:textId="77777777" w:rsidTr="0069665E">
        <w:tc>
          <w:tcPr>
            <w:tcW w:w="1907" w:type="pct"/>
            <w:vAlign w:val="center"/>
          </w:tcPr>
          <w:p w14:paraId="2467FE5A" w14:textId="4A804956" w:rsidR="0069665E" w:rsidRPr="0069665E" w:rsidRDefault="0069665E" w:rsidP="00937507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1.4 Field of study</w:t>
            </w:r>
          </w:p>
        </w:tc>
        <w:tc>
          <w:tcPr>
            <w:tcW w:w="3093" w:type="pct"/>
            <w:vAlign w:val="center"/>
          </w:tcPr>
          <w:p w14:paraId="4EDBE166" w14:textId="16C9AC88" w:rsidR="0069665E" w:rsidRPr="0069665E" w:rsidRDefault="0069665E" w:rsidP="00937507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Psychology</w:t>
            </w:r>
            <w:r w:rsidRPr="0069665E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69665E" w:rsidRPr="0069665E" w14:paraId="7410FBFB" w14:textId="77777777" w:rsidTr="0069665E">
        <w:tc>
          <w:tcPr>
            <w:tcW w:w="1907" w:type="pct"/>
            <w:vAlign w:val="center"/>
          </w:tcPr>
          <w:p w14:paraId="682C127F" w14:textId="565BC776" w:rsidR="0069665E" w:rsidRPr="0069665E" w:rsidRDefault="0069665E" w:rsidP="00937507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1.5 Cycle of studies</w:t>
            </w:r>
          </w:p>
        </w:tc>
        <w:tc>
          <w:tcPr>
            <w:tcW w:w="3093" w:type="pct"/>
            <w:vAlign w:val="center"/>
          </w:tcPr>
          <w:p w14:paraId="3F203247" w14:textId="51EC9E12" w:rsidR="0069665E" w:rsidRPr="0069665E" w:rsidRDefault="0069665E" w:rsidP="00937507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Bachelor degree</w:t>
            </w:r>
          </w:p>
        </w:tc>
      </w:tr>
      <w:tr w:rsidR="0069665E" w:rsidRPr="0069665E" w14:paraId="0BC03568" w14:textId="77777777" w:rsidTr="0069665E">
        <w:tc>
          <w:tcPr>
            <w:tcW w:w="1907" w:type="pct"/>
            <w:vAlign w:val="center"/>
          </w:tcPr>
          <w:p w14:paraId="4A9FB682" w14:textId="32F40967" w:rsidR="0069665E" w:rsidRPr="0069665E" w:rsidRDefault="0069665E" w:rsidP="00937507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1.6 Study program / Qualification</w:t>
            </w:r>
          </w:p>
        </w:tc>
        <w:tc>
          <w:tcPr>
            <w:tcW w:w="3093" w:type="pct"/>
            <w:vAlign w:val="center"/>
          </w:tcPr>
          <w:p w14:paraId="14276F9C" w14:textId="515223E2" w:rsidR="0069665E" w:rsidRPr="0069665E" w:rsidRDefault="0069665E" w:rsidP="00937507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Psychology</w:t>
            </w:r>
            <w:r>
              <w:rPr>
                <w:rFonts w:asciiTheme="minorHAnsi" w:hAnsiTheme="minorHAnsi" w:cstheme="minorHAnsi"/>
              </w:rPr>
              <w:t xml:space="preserve"> – Cognitive Sciences</w:t>
            </w:r>
          </w:p>
        </w:tc>
      </w:tr>
    </w:tbl>
    <w:p w14:paraId="174D6436" w14:textId="77777777" w:rsidR="00075FFF" w:rsidRPr="0069665E" w:rsidRDefault="00075FFF" w:rsidP="00E0255D">
      <w:pPr>
        <w:rPr>
          <w:rFonts w:asciiTheme="minorHAnsi" w:hAnsiTheme="minorHAnsi" w:cstheme="minorHAnsi"/>
          <w:lang w:val="en-US"/>
        </w:rPr>
      </w:pPr>
    </w:p>
    <w:p w14:paraId="51C268B8" w14:textId="256B465E" w:rsidR="00E0255D" w:rsidRPr="0069665E" w:rsidRDefault="007679C0" w:rsidP="007679C0">
      <w:pPr>
        <w:pStyle w:val="ListParagraph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b/>
          <w:lang w:val="en-US"/>
        </w:rPr>
      </w:pPr>
      <w:r w:rsidRPr="0069665E">
        <w:rPr>
          <w:rFonts w:asciiTheme="minorHAnsi" w:hAnsiTheme="minorHAnsi" w:cstheme="minorHAnsi"/>
          <w:b/>
          <w:lang w:val="en-US"/>
        </w:rPr>
        <w:t>Discipline details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E0255D" w:rsidRPr="0069665E" w14:paraId="4013AFE0" w14:textId="77777777" w:rsidTr="00075FFF">
        <w:tc>
          <w:tcPr>
            <w:tcW w:w="3828" w:type="dxa"/>
            <w:gridSpan w:val="3"/>
            <w:vAlign w:val="center"/>
          </w:tcPr>
          <w:p w14:paraId="2A383B21" w14:textId="373A2302" w:rsidR="00E0255D" w:rsidRPr="0069665E" w:rsidRDefault="00E0255D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 xml:space="preserve">2.1 </w:t>
            </w:r>
            <w:r w:rsidR="006800C1" w:rsidRPr="0069665E">
              <w:rPr>
                <w:rFonts w:asciiTheme="minorHAnsi" w:hAnsiTheme="minorHAnsi" w:cstheme="minorHAnsi"/>
              </w:rPr>
              <w:t>Discipline name</w:t>
            </w:r>
          </w:p>
        </w:tc>
        <w:tc>
          <w:tcPr>
            <w:tcW w:w="5561" w:type="dxa"/>
            <w:gridSpan w:val="6"/>
            <w:vAlign w:val="center"/>
          </w:tcPr>
          <w:p w14:paraId="4A412420" w14:textId="1CFD8638" w:rsidR="00E0255D" w:rsidRPr="0069665E" w:rsidRDefault="006D28CE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69665E">
              <w:rPr>
                <w:rFonts w:asciiTheme="minorHAnsi" w:hAnsiTheme="minorHAnsi" w:cstheme="minorHAnsi"/>
                <w:b/>
              </w:rPr>
              <w:t xml:space="preserve">Introduction to Cognitive Science </w:t>
            </w:r>
          </w:p>
        </w:tc>
      </w:tr>
      <w:tr w:rsidR="00E0255D" w:rsidRPr="0069665E" w14:paraId="4A61B8F8" w14:textId="77777777" w:rsidTr="00075FFF">
        <w:tc>
          <w:tcPr>
            <w:tcW w:w="3828" w:type="dxa"/>
            <w:gridSpan w:val="3"/>
            <w:vAlign w:val="center"/>
          </w:tcPr>
          <w:p w14:paraId="4E4EEC75" w14:textId="4FA8139B" w:rsidR="00E0255D" w:rsidRPr="0069665E" w:rsidRDefault="00FA70C6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 xml:space="preserve">2.2 </w:t>
            </w:r>
            <w:r w:rsidR="00D62722" w:rsidRPr="0069665E">
              <w:rPr>
                <w:rFonts w:asciiTheme="minorHAnsi" w:hAnsiTheme="minorHAnsi" w:cstheme="minorHAnsi"/>
              </w:rPr>
              <w:t>Tenured teacher - course activities</w:t>
            </w:r>
          </w:p>
        </w:tc>
        <w:tc>
          <w:tcPr>
            <w:tcW w:w="5561" w:type="dxa"/>
            <w:gridSpan w:val="6"/>
            <w:vAlign w:val="center"/>
          </w:tcPr>
          <w:p w14:paraId="44D2144D" w14:textId="7D78E902" w:rsidR="00E0255D" w:rsidRPr="0069665E" w:rsidRDefault="0069665E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Lect. univ. dr. </w:t>
            </w:r>
            <w:r w:rsidR="006D28CE" w:rsidRPr="0069665E">
              <w:rPr>
                <w:rFonts w:asciiTheme="minorHAnsi" w:hAnsiTheme="minorHAnsi" w:cstheme="minorHAnsi"/>
              </w:rPr>
              <w:t xml:space="preserve">Adrian Briciu </w:t>
            </w:r>
          </w:p>
        </w:tc>
      </w:tr>
      <w:tr w:rsidR="00E0255D" w:rsidRPr="0069665E" w14:paraId="18E3C119" w14:textId="77777777" w:rsidTr="00075FFF">
        <w:tc>
          <w:tcPr>
            <w:tcW w:w="3828" w:type="dxa"/>
            <w:gridSpan w:val="3"/>
            <w:vAlign w:val="center"/>
          </w:tcPr>
          <w:p w14:paraId="2201EA9F" w14:textId="5ED2B525" w:rsidR="00E0255D" w:rsidRPr="0069665E" w:rsidRDefault="00FA70C6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 xml:space="preserve">2.3 </w:t>
            </w:r>
            <w:r w:rsidR="00D62722" w:rsidRPr="0069665E">
              <w:rPr>
                <w:rFonts w:asciiTheme="minorHAnsi" w:hAnsiTheme="minorHAnsi" w:cstheme="minorHAnsi"/>
              </w:rPr>
              <w:t xml:space="preserve">Tenured teacher – </w:t>
            </w:r>
            <w:r w:rsidR="00315539" w:rsidRPr="0069665E">
              <w:rPr>
                <w:rFonts w:asciiTheme="minorHAnsi" w:hAnsiTheme="minorHAnsi" w:cstheme="minorHAnsi"/>
              </w:rPr>
              <w:t>seminar/laboratory</w:t>
            </w:r>
            <w:r w:rsidR="00D62722" w:rsidRPr="0069665E">
              <w:rPr>
                <w:rFonts w:asciiTheme="minorHAnsi" w:hAnsiTheme="minorHAnsi" w:cstheme="minorHAnsi"/>
              </w:rPr>
              <w:t xml:space="preserve"> activities</w:t>
            </w:r>
          </w:p>
        </w:tc>
        <w:tc>
          <w:tcPr>
            <w:tcW w:w="5561" w:type="dxa"/>
            <w:gridSpan w:val="6"/>
            <w:vAlign w:val="center"/>
          </w:tcPr>
          <w:p w14:paraId="3E929826" w14:textId="228FF514" w:rsidR="00E0255D" w:rsidRPr="0069665E" w:rsidRDefault="0069665E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Lect. univ. dr. </w:t>
            </w:r>
            <w:r w:rsidR="006D28CE" w:rsidRPr="0069665E">
              <w:rPr>
                <w:rFonts w:asciiTheme="minorHAnsi" w:hAnsiTheme="minorHAnsi" w:cstheme="minorHAnsi"/>
              </w:rPr>
              <w:t xml:space="preserve">Adrian Briciu </w:t>
            </w:r>
          </w:p>
        </w:tc>
      </w:tr>
      <w:tr w:rsidR="00E0255D" w:rsidRPr="0069665E" w14:paraId="2D85BC83" w14:textId="77777777" w:rsidTr="00075FFF">
        <w:tc>
          <w:tcPr>
            <w:tcW w:w="1843" w:type="dxa"/>
            <w:vAlign w:val="center"/>
          </w:tcPr>
          <w:p w14:paraId="7473A702" w14:textId="5ECF74BD" w:rsidR="00E0255D" w:rsidRPr="0069665E" w:rsidRDefault="006008F8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2.4 Study year</w:t>
            </w:r>
          </w:p>
        </w:tc>
        <w:tc>
          <w:tcPr>
            <w:tcW w:w="567" w:type="dxa"/>
            <w:vAlign w:val="center"/>
          </w:tcPr>
          <w:p w14:paraId="13DAEA25" w14:textId="66D590C0" w:rsidR="00E0255D" w:rsidRPr="0069665E" w:rsidRDefault="00F642FF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01" w:type="dxa"/>
            <w:gridSpan w:val="2"/>
            <w:vAlign w:val="center"/>
          </w:tcPr>
          <w:p w14:paraId="50554F01" w14:textId="3EB2472D" w:rsidR="00E0255D" w:rsidRPr="0069665E" w:rsidRDefault="006008F8" w:rsidP="00075FFF">
            <w:pPr>
              <w:pStyle w:val="NoSpacing"/>
              <w:spacing w:line="276" w:lineRule="auto"/>
              <w:ind w:right="-108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2.5 Semester</w:t>
            </w:r>
          </w:p>
        </w:tc>
        <w:tc>
          <w:tcPr>
            <w:tcW w:w="567" w:type="dxa"/>
            <w:vAlign w:val="center"/>
          </w:tcPr>
          <w:p w14:paraId="73C4B0BA" w14:textId="2A1F120F" w:rsidR="00E0255D" w:rsidRPr="0069665E" w:rsidRDefault="00F642FF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51" w:type="dxa"/>
            <w:vAlign w:val="center"/>
          </w:tcPr>
          <w:p w14:paraId="5BBCC7D4" w14:textId="0A8DDB82" w:rsidR="00E0255D" w:rsidRPr="0069665E" w:rsidRDefault="00E0255D" w:rsidP="00075FFF">
            <w:pPr>
              <w:pStyle w:val="NoSpacing"/>
              <w:spacing w:line="276" w:lineRule="auto"/>
              <w:ind w:right="-108" w:hanging="108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 xml:space="preserve">2.6 </w:t>
            </w:r>
            <w:r w:rsidR="006008F8" w:rsidRPr="0069665E">
              <w:rPr>
                <w:rFonts w:asciiTheme="minorHAnsi" w:hAnsiTheme="minorHAnsi" w:cstheme="minorHAnsi"/>
              </w:rPr>
              <w:t>Type of assessment</w:t>
            </w:r>
          </w:p>
        </w:tc>
        <w:tc>
          <w:tcPr>
            <w:tcW w:w="591" w:type="dxa"/>
            <w:vAlign w:val="center"/>
          </w:tcPr>
          <w:p w14:paraId="744AFE62" w14:textId="4FF8CC7D" w:rsidR="00E0255D" w:rsidRPr="0069665E" w:rsidRDefault="004961B6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</w:t>
            </w:r>
          </w:p>
        </w:tc>
        <w:tc>
          <w:tcPr>
            <w:tcW w:w="1839" w:type="dxa"/>
            <w:vAlign w:val="center"/>
          </w:tcPr>
          <w:p w14:paraId="7C0DE4CB" w14:textId="66F7F46A" w:rsidR="00E0255D" w:rsidRPr="0069665E" w:rsidRDefault="00E0255D" w:rsidP="00075FFF">
            <w:pPr>
              <w:pStyle w:val="NoSpacing"/>
              <w:spacing w:line="276" w:lineRule="auto"/>
              <w:ind w:right="-108" w:hanging="42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 xml:space="preserve">2.7 </w:t>
            </w:r>
            <w:r w:rsidR="006008F8" w:rsidRPr="0069665E">
              <w:rPr>
                <w:rFonts w:asciiTheme="minorHAnsi" w:hAnsiTheme="minorHAnsi" w:cstheme="minorHAnsi"/>
              </w:rPr>
              <w:t>Discipline regime</w:t>
            </w:r>
          </w:p>
        </w:tc>
        <w:tc>
          <w:tcPr>
            <w:tcW w:w="630" w:type="dxa"/>
            <w:vAlign w:val="center"/>
          </w:tcPr>
          <w:p w14:paraId="3C0F2EDE" w14:textId="07B9C3C8" w:rsidR="00E0255D" w:rsidRPr="0069665E" w:rsidRDefault="0069665E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</w:t>
            </w:r>
          </w:p>
        </w:tc>
      </w:tr>
    </w:tbl>
    <w:p w14:paraId="75977150" w14:textId="77777777" w:rsidR="00075FFF" w:rsidRPr="0069665E" w:rsidRDefault="00075FFF" w:rsidP="00E0255D">
      <w:pPr>
        <w:rPr>
          <w:rFonts w:asciiTheme="minorHAnsi" w:hAnsiTheme="minorHAnsi" w:cstheme="minorHAnsi"/>
          <w:lang w:val="en-US"/>
        </w:rPr>
      </w:pPr>
    </w:p>
    <w:p w14:paraId="04074F03" w14:textId="53E9164A" w:rsidR="00E0255D" w:rsidRPr="0069665E" w:rsidRDefault="00E91527" w:rsidP="00E91527">
      <w:pPr>
        <w:pStyle w:val="ListParagraph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b/>
          <w:lang w:val="en-US"/>
        </w:rPr>
      </w:pPr>
      <w:r w:rsidRPr="0069665E">
        <w:rPr>
          <w:rFonts w:asciiTheme="minorHAnsi" w:hAnsiTheme="minorHAnsi" w:cstheme="minorHAnsi"/>
          <w:b/>
          <w:lang w:val="en-US"/>
        </w:rPr>
        <w:t>Estimated total time (hours per semester) of teaching activities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7"/>
        <w:gridCol w:w="440"/>
        <w:gridCol w:w="292"/>
        <w:gridCol w:w="1626"/>
        <w:gridCol w:w="440"/>
        <w:gridCol w:w="2294"/>
        <w:gridCol w:w="726"/>
      </w:tblGrid>
      <w:tr w:rsidR="00E0255D" w:rsidRPr="0069665E" w14:paraId="5B1575BC" w14:textId="77777777" w:rsidTr="00075FFF">
        <w:tc>
          <w:tcPr>
            <w:tcW w:w="3681" w:type="dxa"/>
            <w:vAlign w:val="center"/>
          </w:tcPr>
          <w:p w14:paraId="276EC93C" w14:textId="40A7EDD1" w:rsidR="00E0255D" w:rsidRPr="0069665E" w:rsidRDefault="003D1418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3.1 Number of hours per semester</w:t>
            </w:r>
          </w:p>
        </w:tc>
        <w:tc>
          <w:tcPr>
            <w:tcW w:w="425" w:type="dxa"/>
            <w:vAlign w:val="center"/>
          </w:tcPr>
          <w:p w14:paraId="602ABD8A" w14:textId="1187DD73" w:rsidR="00E0255D" w:rsidRPr="0069665E" w:rsidRDefault="00315539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985" w:type="dxa"/>
            <w:gridSpan w:val="2"/>
            <w:vAlign w:val="center"/>
          </w:tcPr>
          <w:p w14:paraId="62B6408E" w14:textId="66927FBB" w:rsidR="00E0255D" w:rsidRPr="0069665E" w:rsidRDefault="003D1418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Of which: 3.2 course</w:t>
            </w:r>
          </w:p>
        </w:tc>
        <w:tc>
          <w:tcPr>
            <w:tcW w:w="425" w:type="dxa"/>
            <w:vAlign w:val="center"/>
          </w:tcPr>
          <w:p w14:paraId="04D7773C" w14:textId="6668EFC3" w:rsidR="00E0255D" w:rsidRPr="0069665E" w:rsidRDefault="00937507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315" w:type="dxa"/>
            <w:vAlign w:val="center"/>
          </w:tcPr>
          <w:p w14:paraId="5905DEA2" w14:textId="706941BB" w:rsidR="00E0255D" w:rsidRPr="0069665E" w:rsidRDefault="00E0255D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 xml:space="preserve">3.3 </w:t>
            </w:r>
            <w:r w:rsidR="003D1418" w:rsidRPr="0069665E">
              <w:rPr>
                <w:rFonts w:asciiTheme="minorHAnsi" w:hAnsiTheme="minorHAnsi" w:cstheme="minorHAnsi"/>
              </w:rPr>
              <w:t>seminar/laboratory</w:t>
            </w:r>
          </w:p>
        </w:tc>
        <w:tc>
          <w:tcPr>
            <w:tcW w:w="524" w:type="dxa"/>
            <w:vAlign w:val="center"/>
          </w:tcPr>
          <w:p w14:paraId="513AE2A3" w14:textId="62C2F75C" w:rsidR="00E0255D" w:rsidRPr="0069665E" w:rsidRDefault="00937507" w:rsidP="004961B6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1</w:t>
            </w:r>
          </w:p>
        </w:tc>
      </w:tr>
      <w:tr w:rsidR="00E0255D" w:rsidRPr="0069665E" w14:paraId="1D8AE468" w14:textId="77777777" w:rsidTr="00075FFF">
        <w:tc>
          <w:tcPr>
            <w:tcW w:w="3681" w:type="dxa"/>
            <w:vAlign w:val="center"/>
          </w:tcPr>
          <w:p w14:paraId="61528410" w14:textId="4BB1EE3A" w:rsidR="00E0255D" w:rsidRPr="0069665E" w:rsidRDefault="00E0255D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 xml:space="preserve">3.4 </w:t>
            </w:r>
            <w:r w:rsidR="003D1418" w:rsidRPr="0069665E">
              <w:rPr>
                <w:rFonts w:asciiTheme="minorHAnsi" w:hAnsiTheme="minorHAnsi" w:cstheme="minorHAnsi"/>
              </w:rPr>
              <w:t>Total hours from the curriculum</w:t>
            </w:r>
          </w:p>
        </w:tc>
        <w:tc>
          <w:tcPr>
            <w:tcW w:w="425" w:type="dxa"/>
            <w:vAlign w:val="center"/>
          </w:tcPr>
          <w:p w14:paraId="35A140B1" w14:textId="7BB341A2" w:rsidR="00E0255D" w:rsidRPr="0069665E" w:rsidRDefault="00315539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42</w:t>
            </w:r>
          </w:p>
        </w:tc>
        <w:tc>
          <w:tcPr>
            <w:tcW w:w="1985" w:type="dxa"/>
            <w:gridSpan w:val="2"/>
            <w:vAlign w:val="center"/>
          </w:tcPr>
          <w:p w14:paraId="063B88D7" w14:textId="28FBCAE2" w:rsidR="00E0255D" w:rsidRPr="0069665E" w:rsidRDefault="003D1418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Of which: 3.5 course</w:t>
            </w:r>
          </w:p>
        </w:tc>
        <w:tc>
          <w:tcPr>
            <w:tcW w:w="425" w:type="dxa"/>
            <w:vAlign w:val="center"/>
          </w:tcPr>
          <w:p w14:paraId="34FD5EF9" w14:textId="404D5BBF" w:rsidR="00E0255D" w:rsidRPr="0069665E" w:rsidRDefault="00315539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2315" w:type="dxa"/>
            <w:vAlign w:val="center"/>
          </w:tcPr>
          <w:p w14:paraId="77313924" w14:textId="10DCF958" w:rsidR="00E0255D" w:rsidRPr="0069665E" w:rsidRDefault="00E0255D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 xml:space="preserve">3.6 </w:t>
            </w:r>
            <w:r w:rsidR="003D1418" w:rsidRPr="0069665E">
              <w:rPr>
                <w:rFonts w:asciiTheme="minorHAnsi" w:hAnsiTheme="minorHAnsi" w:cstheme="minorHAnsi"/>
              </w:rPr>
              <w:t>seminar/laboratory</w:t>
            </w:r>
          </w:p>
        </w:tc>
        <w:tc>
          <w:tcPr>
            <w:tcW w:w="524" w:type="dxa"/>
            <w:vAlign w:val="center"/>
          </w:tcPr>
          <w:p w14:paraId="366A0D3E" w14:textId="49359AD1" w:rsidR="00E0255D" w:rsidRPr="0069665E" w:rsidRDefault="00315539" w:rsidP="004961B6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14</w:t>
            </w:r>
          </w:p>
        </w:tc>
      </w:tr>
      <w:tr w:rsidR="00E0255D" w:rsidRPr="0069665E" w14:paraId="6C80A98D" w14:textId="77777777" w:rsidTr="00075FFF">
        <w:tc>
          <w:tcPr>
            <w:tcW w:w="8831" w:type="dxa"/>
            <w:gridSpan w:val="6"/>
            <w:vAlign w:val="center"/>
          </w:tcPr>
          <w:p w14:paraId="74693E4C" w14:textId="6DD86ADE" w:rsidR="00E0255D" w:rsidRPr="0069665E" w:rsidRDefault="003D1418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665E">
              <w:rPr>
                <w:rFonts w:asciiTheme="minorHAnsi" w:hAnsiTheme="minorHAnsi" w:cstheme="minorHAnsi"/>
                <w:bCs/>
              </w:rPr>
              <w:t>Time fund distribution</w:t>
            </w:r>
            <w:r w:rsidR="00E0255D" w:rsidRPr="0069665E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524" w:type="dxa"/>
            <w:vAlign w:val="center"/>
          </w:tcPr>
          <w:p w14:paraId="0487E59F" w14:textId="77CFD9A0" w:rsidR="00E0255D" w:rsidRPr="0069665E" w:rsidRDefault="003D1418" w:rsidP="004961B6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69665E">
              <w:rPr>
                <w:rFonts w:asciiTheme="minorHAnsi" w:hAnsiTheme="minorHAnsi" w:cstheme="minorHAnsi"/>
                <w:bCs/>
              </w:rPr>
              <w:t>ho</w:t>
            </w:r>
            <w:r w:rsidR="00CD2433" w:rsidRPr="0069665E">
              <w:rPr>
                <w:rFonts w:asciiTheme="minorHAnsi" w:hAnsiTheme="minorHAnsi" w:cstheme="minorHAnsi"/>
                <w:bCs/>
              </w:rPr>
              <w:t>u</w:t>
            </w:r>
            <w:r w:rsidRPr="0069665E">
              <w:rPr>
                <w:rFonts w:asciiTheme="minorHAnsi" w:hAnsiTheme="minorHAnsi" w:cstheme="minorHAnsi"/>
                <w:bCs/>
              </w:rPr>
              <w:t>rs</w:t>
            </w:r>
          </w:p>
        </w:tc>
      </w:tr>
      <w:tr w:rsidR="00E0255D" w:rsidRPr="0069665E" w14:paraId="347FD4CB" w14:textId="77777777" w:rsidTr="00075FFF">
        <w:tc>
          <w:tcPr>
            <w:tcW w:w="8831" w:type="dxa"/>
            <w:gridSpan w:val="6"/>
            <w:vAlign w:val="center"/>
          </w:tcPr>
          <w:p w14:paraId="1EF5672F" w14:textId="1A6F691F" w:rsidR="00E0255D" w:rsidRPr="0069665E" w:rsidRDefault="003D1418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 xml:space="preserve">Study based on the textbook, course material, </w:t>
            </w:r>
            <w:r w:rsidR="00075FFF" w:rsidRPr="0069665E">
              <w:rPr>
                <w:rFonts w:asciiTheme="minorHAnsi" w:hAnsiTheme="minorHAnsi" w:cstheme="minorHAnsi"/>
              </w:rPr>
              <w:t>bibliography,</w:t>
            </w:r>
            <w:r w:rsidRPr="0069665E">
              <w:rPr>
                <w:rFonts w:asciiTheme="minorHAnsi" w:hAnsiTheme="minorHAnsi" w:cstheme="minorHAnsi"/>
              </w:rPr>
              <w:t xml:space="preserve"> and notes</w:t>
            </w:r>
          </w:p>
        </w:tc>
        <w:tc>
          <w:tcPr>
            <w:tcW w:w="524" w:type="dxa"/>
            <w:vAlign w:val="center"/>
          </w:tcPr>
          <w:p w14:paraId="47842B59" w14:textId="7E33FE84" w:rsidR="00E0255D" w:rsidRPr="0069665E" w:rsidRDefault="00315539" w:rsidP="004961B6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20</w:t>
            </w:r>
          </w:p>
        </w:tc>
      </w:tr>
      <w:tr w:rsidR="00E0255D" w:rsidRPr="0069665E" w14:paraId="7F2626AA" w14:textId="77777777" w:rsidTr="00075FFF">
        <w:tc>
          <w:tcPr>
            <w:tcW w:w="8831" w:type="dxa"/>
            <w:gridSpan w:val="6"/>
            <w:vAlign w:val="center"/>
          </w:tcPr>
          <w:p w14:paraId="271332F5" w14:textId="74CBA9C9" w:rsidR="00E0255D" w:rsidRPr="0069665E" w:rsidRDefault="003D1418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Additional documentation in the library, on specialist electronic platforms / in the field</w:t>
            </w:r>
          </w:p>
        </w:tc>
        <w:tc>
          <w:tcPr>
            <w:tcW w:w="524" w:type="dxa"/>
            <w:vAlign w:val="center"/>
          </w:tcPr>
          <w:p w14:paraId="2696B839" w14:textId="4BE4CA3B" w:rsidR="00E0255D" w:rsidRPr="0069665E" w:rsidRDefault="00315539" w:rsidP="004961B6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18</w:t>
            </w:r>
          </w:p>
        </w:tc>
      </w:tr>
      <w:tr w:rsidR="00E0255D" w:rsidRPr="0069665E" w14:paraId="65980EF1" w14:textId="77777777" w:rsidTr="00075FFF">
        <w:tc>
          <w:tcPr>
            <w:tcW w:w="8831" w:type="dxa"/>
            <w:gridSpan w:val="6"/>
            <w:vAlign w:val="center"/>
          </w:tcPr>
          <w:p w14:paraId="75A63E4B" w14:textId="79F467B7" w:rsidR="00E0255D" w:rsidRPr="0069665E" w:rsidRDefault="003D1418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 xml:space="preserve">Preparing seminars/labs, homework, papers, </w:t>
            </w:r>
            <w:r w:rsidR="00075FFF" w:rsidRPr="0069665E">
              <w:rPr>
                <w:rFonts w:asciiTheme="minorHAnsi" w:hAnsiTheme="minorHAnsi" w:cstheme="minorHAnsi"/>
              </w:rPr>
              <w:t>portfolios,</w:t>
            </w:r>
            <w:r w:rsidRPr="0069665E">
              <w:rPr>
                <w:rFonts w:asciiTheme="minorHAnsi" w:hAnsiTheme="minorHAnsi" w:cstheme="minorHAnsi"/>
              </w:rPr>
              <w:t xml:space="preserve"> and essays</w:t>
            </w:r>
          </w:p>
        </w:tc>
        <w:tc>
          <w:tcPr>
            <w:tcW w:w="524" w:type="dxa"/>
            <w:vAlign w:val="center"/>
          </w:tcPr>
          <w:p w14:paraId="05B0AAE0" w14:textId="603413E7" w:rsidR="00E0255D" w:rsidRPr="0069665E" w:rsidRDefault="00315539" w:rsidP="004961B6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10</w:t>
            </w:r>
          </w:p>
        </w:tc>
      </w:tr>
      <w:tr w:rsidR="00E0255D" w:rsidRPr="0069665E" w14:paraId="595F83C1" w14:textId="77777777" w:rsidTr="00075FFF">
        <w:tc>
          <w:tcPr>
            <w:tcW w:w="8831" w:type="dxa"/>
            <w:gridSpan w:val="6"/>
            <w:vAlign w:val="center"/>
          </w:tcPr>
          <w:p w14:paraId="15821CE7" w14:textId="168EA957" w:rsidR="00E0255D" w:rsidRPr="0069665E" w:rsidRDefault="003D1418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Tutoring</w:t>
            </w:r>
            <w:r w:rsidR="00E0255D" w:rsidRPr="0069665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24" w:type="dxa"/>
            <w:vAlign w:val="center"/>
          </w:tcPr>
          <w:p w14:paraId="3B9B8C3B" w14:textId="48EC64FA" w:rsidR="00E0255D" w:rsidRPr="0069665E" w:rsidRDefault="00315539" w:rsidP="004961B6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8</w:t>
            </w:r>
          </w:p>
        </w:tc>
      </w:tr>
      <w:tr w:rsidR="00E0255D" w:rsidRPr="0069665E" w14:paraId="513FE437" w14:textId="77777777" w:rsidTr="00075FFF">
        <w:tc>
          <w:tcPr>
            <w:tcW w:w="8831" w:type="dxa"/>
            <w:gridSpan w:val="6"/>
            <w:vAlign w:val="center"/>
          </w:tcPr>
          <w:p w14:paraId="404E7887" w14:textId="6DD43FDB" w:rsidR="00E0255D" w:rsidRPr="0069665E" w:rsidRDefault="003D1418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Examinations</w:t>
            </w:r>
            <w:r w:rsidR="00E0255D" w:rsidRPr="0069665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24" w:type="dxa"/>
            <w:vAlign w:val="center"/>
          </w:tcPr>
          <w:p w14:paraId="1D729EB9" w14:textId="2FEA9F6A" w:rsidR="00E0255D" w:rsidRPr="0069665E" w:rsidRDefault="00315539" w:rsidP="004961B6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2</w:t>
            </w:r>
          </w:p>
        </w:tc>
      </w:tr>
      <w:tr w:rsidR="00E0255D" w:rsidRPr="0069665E" w14:paraId="27036078" w14:textId="77777777" w:rsidTr="00075FFF">
        <w:tc>
          <w:tcPr>
            <w:tcW w:w="8831" w:type="dxa"/>
            <w:gridSpan w:val="6"/>
            <w:vAlign w:val="center"/>
          </w:tcPr>
          <w:p w14:paraId="1B22F6FD" w14:textId="0132338F" w:rsidR="00E0255D" w:rsidRPr="0069665E" w:rsidRDefault="003D1418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Other activities</w:t>
            </w:r>
          </w:p>
        </w:tc>
        <w:tc>
          <w:tcPr>
            <w:tcW w:w="524" w:type="dxa"/>
            <w:vAlign w:val="center"/>
          </w:tcPr>
          <w:p w14:paraId="2769F5B1" w14:textId="6D76A474" w:rsidR="00E0255D" w:rsidRPr="0069665E" w:rsidRDefault="00E0255D" w:rsidP="004961B6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0255D" w:rsidRPr="0069665E" w14:paraId="601F6F7A" w14:textId="77777777" w:rsidTr="00075FFF">
        <w:trPr>
          <w:gridAfter w:val="4"/>
          <w:wAfter w:w="4953" w:type="dxa"/>
        </w:trPr>
        <w:tc>
          <w:tcPr>
            <w:tcW w:w="3681" w:type="dxa"/>
            <w:shd w:val="clear" w:color="auto" w:fill="auto"/>
            <w:vAlign w:val="center"/>
          </w:tcPr>
          <w:p w14:paraId="479894EA" w14:textId="0263F3B7" w:rsidR="00E0255D" w:rsidRPr="0069665E" w:rsidRDefault="00E0255D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665E">
              <w:rPr>
                <w:rFonts w:asciiTheme="minorHAnsi" w:hAnsiTheme="minorHAnsi" w:cstheme="minorHAnsi"/>
                <w:bCs/>
              </w:rPr>
              <w:t xml:space="preserve">3.7 </w:t>
            </w:r>
            <w:r w:rsidR="003D1418" w:rsidRPr="0069665E">
              <w:rPr>
                <w:rFonts w:asciiTheme="minorHAnsi" w:hAnsiTheme="minorHAnsi" w:cstheme="minorHAnsi"/>
                <w:bCs/>
              </w:rPr>
              <w:t>Total hours of individual study</w:t>
            </w:r>
          </w:p>
        </w:tc>
        <w:tc>
          <w:tcPr>
            <w:tcW w:w="721" w:type="dxa"/>
            <w:gridSpan w:val="2"/>
            <w:shd w:val="clear" w:color="auto" w:fill="auto"/>
            <w:vAlign w:val="center"/>
          </w:tcPr>
          <w:p w14:paraId="4395AD20" w14:textId="6C405CC8" w:rsidR="00E0255D" w:rsidRPr="0069665E" w:rsidRDefault="00315539" w:rsidP="004961B6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9665E">
              <w:rPr>
                <w:rFonts w:asciiTheme="minorHAnsi" w:hAnsiTheme="minorHAnsi" w:cstheme="minorHAnsi"/>
                <w:b/>
              </w:rPr>
              <w:t>58</w:t>
            </w:r>
          </w:p>
        </w:tc>
      </w:tr>
      <w:tr w:rsidR="00E0255D" w:rsidRPr="0069665E" w14:paraId="0E0E0360" w14:textId="77777777" w:rsidTr="00075FFF">
        <w:trPr>
          <w:gridAfter w:val="4"/>
          <w:wAfter w:w="4953" w:type="dxa"/>
        </w:trPr>
        <w:tc>
          <w:tcPr>
            <w:tcW w:w="3681" w:type="dxa"/>
            <w:shd w:val="clear" w:color="auto" w:fill="auto"/>
            <w:vAlign w:val="center"/>
          </w:tcPr>
          <w:p w14:paraId="310486C5" w14:textId="0FF94B56" w:rsidR="00E0255D" w:rsidRPr="0069665E" w:rsidRDefault="00E0255D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665E">
              <w:rPr>
                <w:rFonts w:asciiTheme="minorHAnsi" w:hAnsiTheme="minorHAnsi" w:cstheme="minorHAnsi"/>
                <w:bCs/>
              </w:rPr>
              <w:t xml:space="preserve">3.8 </w:t>
            </w:r>
            <w:r w:rsidR="003D1418" w:rsidRPr="0069665E">
              <w:rPr>
                <w:rFonts w:asciiTheme="minorHAnsi" w:hAnsiTheme="minorHAnsi" w:cstheme="minorHAnsi"/>
                <w:bCs/>
              </w:rPr>
              <w:t>Total hours per semester</w:t>
            </w:r>
          </w:p>
        </w:tc>
        <w:tc>
          <w:tcPr>
            <w:tcW w:w="721" w:type="dxa"/>
            <w:gridSpan w:val="2"/>
            <w:shd w:val="clear" w:color="auto" w:fill="auto"/>
            <w:vAlign w:val="center"/>
          </w:tcPr>
          <w:p w14:paraId="15B2F92D" w14:textId="002043BB" w:rsidR="00E0255D" w:rsidRPr="0069665E" w:rsidRDefault="00315539" w:rsidP="004961B6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9665E">
              <w:rPr>
                <w:rFonts w:asciiTheme="minorHAnsi" w:hAnsiTheme="minorHAnsi" w:cstheme="minorHAnsi"/>
                <w:b/>
              </w:rPr>
              <w:t>100</w:t>
            </w:r>
          </w:p>
        </w:tc>
      </w:tr>
      <w:tr w:rsidR="00E0255D" w:rsidRPr="0069665E" w14:paraId="0543F2FB" w14:textId="77777777" w:rsidTr="00075FFF">
        <w:trPr>
          <w:gridAfter w:val="4"/>
          <w:wAfter w:w="4953" w:type="dxa"/>
        </w:trPr>
        <w:tc>
          <w:tcPr>
            <w:tcW w:w="3681" w:type="dxa"/>
            <w:shd w:val="clear" w:color="auto" w:fill="auto"/>
            <w:vAlign w:val="center"/>
          </w:tcPr>
          <w:p w14:paraId="4AA42D0D" w14:textId="5CE2608C" w:rsidR="00E0255D" w:rsidRPr="0069665E" w:rsidRDefault="00E0255D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9665E">
              <w:rPr>
                <w:rFonts w:asciiTheme="minorHAnsi" w:hAnsiTheme="minorHAnsi" w:cstheme="minorHAnsi"/>
                <w:bCs/>
              </w:rPr>
              <w:t xml:space="preserve">3.9 </w:t>
            </w:r>
            <w:r w:rsidR="003D1418" w:rsidRPr="0069665E">
              <w:rPr>
                <w:rFonts w:asciiTheme="minorHAnsi" w:hAnsiTheme="minorHAnsi" w:cstheme="minorHAnsi"/>
                <w:bCs/>
              </w:rPr>
              <w:t>Number of credits</w:t>
            </w:r>
            <w:r w:rsidR="00B67096" w:rsidRPr="0069665E">
              <w:rPr>
                <w:rFonts w:asciiTheme="minorHAnsi" w:hAnsiTheme="minorHAnsi" w:cstheme="minorHAnsi"/>
                <w:bCs/>
              </w:rPr>
              <w:t xml:space="preserve"> (ECTS)</w:t>
            </w:r>
          </w:p>
        </w:tc>
        <w:tc>
          <w:tcPr>
            <w:tcW w:w="721" w:type="dxa"/>
            <w:gridSpan w:val="2"/>
            <w:shd w:val="clear" w:color="auto" w:fill="auto"/>
            <w:vAlign w:val="center"/>
          </w:tcPr>
          <w:p w14:paraId="176127E3" w14:textId="24472EF7" w:rsidR="00E0255D" w:rsidRPr="0069665E" w:rsidRDefault="00315539" w:rsidP="004961B6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9665E">
              <w:rPr>
                <w:rFonts w:asciiTheme="minorHAnsi" w:hAnsiTheme="minorHAnsi" w:cstheme="minorHAnsi"/>
                <w:b/>
              </w:rPr>
              <w:t>4</w:t>
            </w:r>
          </w:p>
        </w:tc>
      </w:tr>
    </w:tbl>
    <w:p w14:paraId="2AFF86C3" w14:textId="569ECD22" w:rsidR="00C4385C" w:rsidRPr="0069665E" w:rsidRDefault="00C4385C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  <w:lang w:val="en-US"/>
        </w:rPr>
      </w:pPr>
    </w:p>
    <w:p w14:paraId="1ACD2D8D" w14:textId="6F14843E" w:rsidR="00E0255D" w:rsidRPr="0069665E" w:rsidRDefault="00F20345" w:rsidP="00F20345">
      <w:pPr>
        <w:pStyle w:val="ListParagraph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b/>
          <w:lang w:val="en-US"/>
        </w:rPr>
      </w:pPr>
      <w:r w:rsidRPr="0069665E">
        <w:rPr>
          <w:rFonts w:asciiTheme="minorHAnsi" w:hAnsiTheme="minorHAnsi" w:cstheme="minorHAnsi"/>
          <w:b/>
          <w:lang w:val="en-US"/>
        </w:rPr>
        <w:t>Prerequisites (where necessary)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69665E" w14:paraId="3623956B" w14:textId="77777777" w:rsidTr="00075FFF">
        <w:tc>
          <w:tcPr>
            <w:tcW w:w="1985" w:type="dxa"/>
            <w:vAlign w:val="center"/>
          </w:tcPr>
          <w:p w14:paraId="4C592DB3" w14:textId="7ED255EC" w:rsidR="00E0255D" w:rsidRPr="0069665E" w:rsidRDefault="00F20345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4.1 for</w:t>
            </w:r>
            <w:r w:rsidR="00E0255D" w:rsidRPr="0069665E">
              <w:rPr>
                <w:rFonts w:asciiTheme="minorHAnsi" w:hAnsiTheme="minorHAnsi" w:cstheme="minorHAnsi"/>
              </w:rPr>
              <w:t xml:space="preserve"> curriculum</w:t>
            </w:r>
          </w:p>
        </w:tc>
        <w:tc>
          <w:tcPr>
            <w:tcW w:w="7404" w:type="dxa"/>
            <w:vAlign w:val="center"/>
          </w:tcPr>
          <w:p w14:paraId="143AFDB4" w14:textId="50B29EE6" w:rsidR="00E0255D" w:rsidRPr="0069665E" w:rsidRDefault="00937507" w:rsidP="00075FFF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None</w:t>
            </w:r>
          </w:p>
        </w:tc>
      </w:tr>
      <w:tr w:rsidR="00E0255D" w:rsidRPr="0069665E" w14:paraId="0C24B7B9" w14:textId="77777777" w:rsidTr="00461452">
        <w:trPr>
          <w:trHeight w:val="628"/>
        </w:trPr>
        <w:tc>
          <w:tcPr>
            <w:tcW w:w="1985" w:type="dxa"/>
            <w:vAlign w:val="center"/>
          </w:tcPr>
          <w:p w14:paraId="0E27F819" w14:textId="79FE0355" w:rsidR="00E0255D" w:rsidRPr="0069665E" w:rsidRDefault="00F20345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4.2 for competencies</w:t>
            </w:r>
          </w:p>
        </w:tc>
        <w:tc>
          <w:tcPr>
            <w:tcW w:w="7404" w:type="dxa"/>
            <w:vAlign w:val="center"/>
          </w:tcPr>
          <w:p w14:paraId="2E65A2D6" w14:textId="2D723E20" w:rsidR="00E0255D" w:rsidRPr="0069665E" w:rsidRDefault="00937507" w:rsidP="00075FFF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 xml:space="preserve">None </w:t>
            </w:r>
          </w:p>
        </w:tc>
      </w:tr>
    </w:tbl>
    <w:p w14:paraId="39CDEF15" w14:textId="77777777" w:rsidR="00461452" w:rsidRPr="0069665E" w:rsidRDefault="00461452" w:rsidP="00461452">
      <w:pPr>
        <w:spacing w:line="276" w:lineRule="auto"/>
        <w:rPr>
          <w:rFonts w:asciiTheme="minorHAnsi" w:hAnsiTheme="minorHAnsi" w:cstheme="minorHAnsi"/>
          <w:b/>
          <w:lang w:val="en-US"/>
        </w:rPr>
      </w:pPr>
    </w:p>
    <w:p w14:paraId="77A8EEB9" w14:textId="2E0B8EFB" w:rsidR="00E0255D" w:rsidRPr="0069665E" w:rsidRDefault="00F20345" w:rsidP="00F20345">
      <w:pPr>
        <w:pStyle w:val="ListParagraph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b/>
          <w:lang w:val="en-US"/>
        </w:rPr>
      </w:pPr>
      <w:r w:rsidRPr="0069665E">
        <w:rPr>
          <w:rFonts w:asciiTheme="minorHAnsi" w:hAnsiTheme="minorHAnsi" w:cstheme="minorHAnsi"/>
          <w:b/>
          <w:lang w:val="en-US"/>
        </w:rPr>
        <w:t>Conditions (where necessary)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E0255D" w:rsidRPr="0069665E" w14:paraId="2C5D8739" w14:textId="77777777" w:rsidTr="00075FFF">
        <w:tc>
          <w:tcPr>
            <w:tcW w:w="4565" w:type="dxa"/>
            <w:vAlign w:val="center"/>
          </w:tcPr>
          <w:p w14:paraId="26DB2A17" w14:textId="3259B1C8" w:rsidR="00E0255D" w:rsidRPr="0069665E" w:rsidRDefault="00E0255D" w:rsidP="00075FFF">
            <w:pPr>
              <w:pStyle w:val="NoSpacing"/>
              <w:spacing w:line="360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lastRenderedPageBreak/>
              <w:t xml:space="preserve">5.1 </w:t>
            </w:r>
            <w:r w:rsidR="00F20345" w:rsidRPr="0069665E">
              <w:rPr>
                <w:rFonts w:asciiTheme="minorHAnsi" w:hAnsiTheme="minorHAnsi" w:cstheme="minorHAnsi"/>
              </w:rPr>
              <w:t>for conducting the course</w:t>
            </w:r>
          </w:p>
        </w:tc>
        <w:tc>
          <w:tcPr>
            <w:tcW w:w="4824" w:type="dxa"/>
            <w:vAlign w:val="center"/>
          </w:tcPr>
          <w:p w14:paraId="75CA3B11" w14:textId="77777777" w:rsidR="00E0255D" w:rsidRDefault="00937507" w:rsidP="00075FFF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 xml:space="preserve">Google classroom </w:t>
            </w:r>
          </w:p>
          <w:p w14:paraId="6ADFF241" w14:textId="2BEADF58" w:rsidR="00DC7F59" w:rsidRPr="0069665E" w:rsidRDefault="00DC7F59" w:rsidP="00DC7F59">
            <w:pPr>
              <w:pStyle w:val="NoSpacing"/>
              <w:spacing w:line="360" w:lineRule="auto"/>
              <w:ind w:left="720"/>
              <w:rPr>
                <w:rFonts w:asciiTheme="minorHAnsi" w:hAnsiTheme="minorHAnsi" w:cstheme="minorHAnsi"/>
              </w:rPr>
            </w:pPr>
            <w:r>
              <w:rPr>
                <w:rStyle w:val="uyufn"/>
              </w:rPr>
              <w:t>Gclassroom code: nwof6er</w:t>
            </w:r>
          </w:p>
        </w:tc>
      </w:tr>
      <w:tr w:rsidR="00802D13" w:rsidRPr="0069665E" w14:paraId="12F774A5" w14:textId="77777777" w:rsidTr="00075FFF">
        <w:tc>
          <w:tcPr>
            <w:tcW w:w="4565" w:type="dxa"/>
            <w:vAlign w:val="center"/>
          </w:tcPr>
          <w:p w14:paraId="7D3A976E" w14:textId="744D0F5D" w:rsidR="00802D13" w:rsidRPr="0069665E" w:rsidRDefault="00802D13" w:rsidP="00075FFF">
            <w:pPr>
              <w:pStyle w:val="NoSpacing"/>
              <w:spacing w:line="360" w:lineRule="auto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 xml:space="preserve">5.2 </w:t>
            </w:r>
            <w:r w:rsidR="00F20345" w:rsidRPr="0069665E">
              <w:rPr>
                <w:rFonts w:asciiTheme="minorHAnsi" w:hAnsiTheme="minorHAnsi" w:cstheme="minorHAnsi"/>
              </w:rPr>
              <w:t>for conducting the seminar/laboratory</w:t>
            </w:r>
          </w:p>
        </w:tc>
        <w:tc>
          <w:tcPr>
            <w:tcW w:w="4824" w:type="dxa"/>
            <w:vAlign w:val="center"/>
          </w:tcPr>
          <w:p w14:paraId="11CFCC39" w14:textId="77777777" w:rsidR="00802D13" w:rsidRDefault="00937507" w:rsidP="00075FFF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 xml:space="preserve">Google classroom </w:t>
            </w:r>
          </w:p>
          <w:p w14:paraId="4BD0591C" w14:textId="1AA0F51C" w:rsidR="00DC7F59" w:rsidRPr="0069665E" w:rsidRDefault="00DC7F59" w:rsidP="00DC7F59">
            <w:pPr>
              <w:pStyle w:val="NoSpacing"/>
              <w:spacing w:line="360" w:lineRule="auto"/>
              <w:ind w:left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Glassroom code: </w:t>
            </w:r>
            <w:r>
              <w:rPr>
                <w:rStyle w:val="uyufn"/>
              </w:rPr>
              <w:t>nwof6er</w:t>
            </w:r>
          </w:p>
        </w:tc>
      </w:tr>
    </w:tbl>
    <w:p w14:paraId="1631A109" w14:textId="77777777" w:rsidR="00075FFF" w:rsidRPr="0069665E" w:rsidRDefault="00075FFF" w:rsidP="00802D13">
      <w:pPr>
        <w:spacing w:line="276" w:lineRule="auto"/>
        <w:rPr>
          <w:rFonts w:asciiTheme="minorHAnsi" w:hAnsiTheme="minorHAnsi" w:cstheme="minorHAnsi"/>
          <w:b/>
          <w:lang w:val="en-US"/>
        </w:rPr>
      </w:pPr>
    </w:p>
    <w:p w14:paraId="3E28F80F" w14:textId="232F0CF8" w:rsidR="00E0255D" w:rsidRPr="0069665E" w:rsidRDefault="00CD2433" w:rsidP="00CD2433">
      <w:pPr>
        <w:pStyle w:val="ListParagraph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b/>
          <w:lang w:val="en-US"/>
        </w:rPr>
      </w:pPr>
      <w:r w:rsidRPr="0069665E">
        <w:rPr>
          <w:rFonts w:asciiTheme="minorHAnsi" w:hAnsiTheme="minorHAnsi" w:cstheme="minorHAnsi"/>
          <w:b/>
          <w:lang w:val="en-US"/>
        </w:rPr>
        <w:t>Discipline objectives - expected learning outcomes to which the discipline's study and promotion contributes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6"/>
        <w:gridCol w:w="7933"/>
      </w:tblGrid>
      <w:tr w:rsidR="00E0255D" w:rsidRPr="0069665E" w14:paraId="76694619" w14:textId="77777777" w:rsidTr="00075FFF">
        <w:trPr>
          <w:cantSplit/>
          <w:trHeight w:val="890"/>
        </w:trPr>
        <w:tc>
          <w:tcPr>
            <w:tcW w:w="993" w:type="dxa"/>
            <w:shd w:val="clear" w:color="auto" w:fill="auto"/>
            <w:vAlign w:val="center"/>
          </w:tcPr>
          <w:p w14:paraId="44C132C9" w14:textId="68485DAB" w:rsidR="00E0255D" w:rsidRPr="0069665E" w:rsidRDefault="00CD2433" w:rsidP="00075FFF">
            <w:pPr>
              <w:pStyle w:val="NoSpacing"/>
              <w:rPr>
                <w:rFonts w:asciiTheme="minorHAnsi" w:hAnsiTheme="minorHAnsi" w:cstheme="minorHAnsi"/>
                <w:highlight w:val="yellow"/>
              </w:rPr>
            </w:pPr>
            <w:r w:rsidRPr="0069665E">
              <w:rPr>
                <w:rFonts w:asciiTheme="minorHAnsi" w:hAnsiTheme="minorHAnsi" w:cstheme="minorHAnsi"/>
              </w:rPr>
              <w:t>Knowledge</w:t>
            </w:r>
          </w:p>
        </w:tc>
        <w:tc>
          <w:tcPr>
            <w:tcW w:w="8396" w:type="dxa"/>
            <w:shd w:val="clear" w:color="auto" w:fill="auto"/>
            <w:vAlign w:val="center"/>
          </w:tcPr>
          <w:p w14:paraId="7ED3F5DD" w14:textId="6696BB82" w:rsidR="006D28CE" w:rsidRPr="0069665E" w:rsidRDefault="006D28CE" w:rsidP="00071E8F">
            <w:pPr>
              <w:pStyle w:val="ListParagraph"/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To understand the mind from a scientific perspective </w:t>
            </w:r>
          </w:p>
          <w:p w14:paraId="489E27CA" w14:textId="02CC7DF3" w:rsidR="00E0255D" w:rsidRPr="0069665E" w:rsidRDefault="00071E8F" w:rsidP="0069665E">
            <w:pPr>
              <w:pStyle w:val="ListParagraph"/>
              <w:numPr>
                <w:ilvl w:val="0"/>
                <w:numId w:val="34"/>
              </w:numPr>
              <w:spacing w:before="100" w:beforeAutospacing="1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To understand the basic theoretical concepts and methods in cognitive science </w:t>
            </w:r>
          </w:p>
        </w:tc>
      </w:tr>
      <w:tr w:rsidR="00E0255D" w:rsidRPr="0069665E" w14:paraId="5C767D8B" w14:textId="77777777" w:rsidTr="00075FFF">
        <w:trPr>
          <w:cantSplit/>
          <w:trHeight w:val="831"/>
        </w:trPr>
        <w:tc>
          <w:tcPr>
            <w:tcW w:w="993" w:type="dxa"/>
            <w:shd w:val="clear" w:color="auto" w:fill="auto"/>
            <w:vAlign w:val="center"/>
          </w:tcPr>
          <w:p w14:paraId="3FB3257E" w14:textId="0220FEE7" w:rsidR="00E0255D" w:rsidRPr="0069665E" w:rsidRDefault="00CD2433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Skills</w:t>
            </w:r>
          </w:p>
        </w:tc>
        <w:tc>
          <w:tcPr>
            <w:tcW w:w="8396" w:type="dxa"/>
            <w:shd w:val="clear" w:color="auto" w:fill="auto"/>
            <w:vAlign w:val="center"/>
          </w:tcPr>
          <w:p w14:paraId="62DE4B35" w14:textId="3CF7496E" w:rsidR="006D28CE" w:rsidRPr="0069665E" w:rsidRDefault="00071E8F" w:rsidP="006D28CE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To </w:t>
            </w:r>
            <w:r w:rsidR="006D28CE" w:rsidRPr="0069665E"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  <w:t>identify the main problems that cognitive science seeks to address</w:t>
            </w:r>
          </w:p>
          <w:p w14:paraId="79642406" w14:textId="77777777" w:rsidR="00E0255D" w:rsidRPr="0069665E" w:rsidRDefault="006D28CE" w:rsidP="006D28CE">
            <w:pPr>
              <w:pStyle w:val="ListParagraph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To describe and explain </w:t>
            </w:r>
            <w:r w:rsidRPr="0069665E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the main theoretical debates within cognitive science</w:t>
            </w:r>
          </w:p>
          <w:p w14:paraId="35EC153B" w14:textId="6137626E" w:rsidR="006D28CE" w:rsidRPr="0069665E" w:rsidRDefault="006D28CE" w:rsidP="006D28CE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</w:pPr>
            <w:r w:rsidRPr="0069665E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T</w:t>
            </w:r>
            <w:r w:rsidRPr="0069665E"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  <w:t xml:space="preserve">o describe the empirical approaches cognitive </w:t>
            </w:r>
            <w:r w:rsidR="00230EA2" w:rsidRPr="0069665E"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  <w:t>scientists,</w:t>
            </w:r>
            <w:r w:rsidRPr="0069665E"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  <w:t xml:space="preserve"> use to discover </w:t>
            </w:r>
            <w:r w:rsidR="00967194" w:rsidRPr="0069665E"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  <w:t>the inner workings</w:t>
            </w:r>
            <w:r w:rsidRPr="0069665E"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  <w:t xml:space="preserve"> of the mind.</w:t>
            </w:r>
          </w:p>
          <w:p w14:paraId="26A3295C" w14:textId="131D591E" w:rsidR="006D28CE" w:rsidRPr="0069665E" w:rsidRDefault="006D28CE" w:rsidP="006D28CE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</w:pPr>
            <w:r w:rsidRPr="0069665E"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  <w:t xml:space="preserve">To describe how psychology, philosophy contribute and broaden our understanding of cognitive </w:t>
            </w:r>
            <w:r w:rsidR="00967194" w:rsidRPr="0069665E">
              <w:rPr>
                <w:rFonts w:asciiTheme="minorHAnsi" w:eastAsia="Calibri" w:hAnsiTheme="minorHAnsi" w:cstheme="minorHAnsi"/>
                <w:sz w:val="22"/>
                <w:szCs w:val="22"/>
                <w:lang w:val="en-US" w:eastAsia="en-US"/>
              </w:rPr>
              <w:t>science</w:t>
            </w:r>
          </w:p>
        </w:tc>
      </w:tr>
      <w:tr w:rsidR="00C94D71" w:rsidRPr="0069665E" w14:paraId="71758DDA" w14:textId="77777777" w:rsidTr="00075FFF">
        <w:trPr>
          <w:cantSplit/>
          <w:trHeight w:val="984"/>
        </w:trPr>
        <w:tc>
          <w:tcPr>
            <w:tcW w:w="993" w:type="dxa"/>
            <w:shd w:val="clear" w:color="auto" w:fill="auto"/>
            <w:vAlign w:val="center"/>
          </w:tcPr>
          <w:p w14:paraId="5F0C5E8F" w14:textId="513868D1" w:rsidR="00C94D71" w:rsidRPr="0069665E" w:rsidRDefault="00CD2433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Responsibility and autonomy</w:t>
            </w:r>
          </w:p>
        </w:tc>
        <w:tc>
          <w:tcPr>
            <w:tcW w:w="8396" w:type="dxa"/>
            <w:shd w:val="clear" w:color="auto" w:fill="auto"/>
            <w:vAlign w:val="center"/>
          </w:tcPr>
          <w:p w14:paraId="78946F0F" w14:textId="7D76E101" w:rsidR="00C94D71" w:rsidRPr="0069665E" w:rsidRDefault="00071E8F" w:rsidP="00071E8F">
            <w:pPr>
              <w:pStyle w:val="ListParagraph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To carry out professional duties responsibly, under conditions of restricted autonomy and qualified supervision</w:t>
            </w:r>
          </w:p>
        </w:tc>
      </w:tr>
    </w:tbl>
    <w:p w14:paraId="35B20C9E" w14:textId="77777777" w:rsidR="00075FFF" w:rsidRPr="0069665E" w:rsidRDefault="00075FFF" w:rsidP="002644F8">
      <w:pPr>
        <w:spacing w:line="276" w:lineRule="auto"/>
        <w:rPr>
          <w:rFonts w:asciiTheme="minorHAnsi" w:hAnsiTheme="minorHAnsi" w:cstheme="minorHAnsi"/>
          <w:b/>
          <w:lang w:val="en-US"/>
        </w:rPr>
      </w:pPr>
    </w:p>
    <w:p w14:paraId="63A74C04" w14:textId="0A81DE21" w:rsidR="00E0255D" w:rsidRPr="0069665E" w:rsidRDefault="00CD2433" w:rsidP="00CD2433">
      <w:pPr>
        <w:pStyle w:val="ListParagraph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b/>
          <w:lang w:val="en-US"/>
        </w:rPr>
      </w:pPr>
      <w:r w:rsidRPr="0069665E">
        <w:rPr>
          <w:rFonts w:asciiTheme="minorHAnsi" w:hAnsiTheme="minorHAnsi" w:cstheme="minorHAnsi"/>
          <w:b/>
          <w:lang w:val="en-US"/>
        </w:rPr>
        <w:t>Contents</w:t>
      </w:r>
      <w:r w:rsidR="00E0255D" w:rsidRPr="0069665E">
        <w:rPr>
          <w:rFonts w:asciiTheme="minorHAnsi" w:hAnsiTheme="minorHAnsi" w:cstheme="minorHAnsi"/>
          <w:b/>
          <w:lang w:val="en-US"/>
        </w:rPr>
        <w:t xml:space="preserve"> </w:t>
      </w: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8"/>
        <w:gridCol w:w="3128"/>
        <w:gridCol w:w="3129"/>
      </w:tblGrid>
      <w:tr w:rsidR="00802D13" w:rsidRPr="0069665E" w14:paraId="65C2680D" w14:textId="77777777" w:rsidTr="00075FFF">
        <w:tc>
          <w:tcPr>
            <w:tcW w:w="3128" w:type="dxa"/>
            <w:shd w:val="clear" w:color="auto" w:fill="auto"/>
            <w:vAlign w:val="center"/>
          </w:tcPr>
          <w:p w14:paraId="460E7C72" w14:textId="58300BD1" w:rsidR="00802D13" w:rsidRPr="0069665E" w:rsidRDefault="00B66D4A" w:rsidP="0069665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7</w:t>
            </w:r>
            <w:r w:rsidR="00802D13" w:rsidRPr="0069665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.1 </w:t>
            </w:r>
            <w:r w:rsidR="00CD2433" w:rsidRPr="0069665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Course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34C90944" w14:textId="2E82FDBF" w:rsidR="00802D13" w:rsidRPr="0069665E" w:rsidRDefault="00CD2433" w:rsidP="0069665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Teaching methods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241C1E48" w14:textId="1439DDD0" w:rsidR="00802D13" w:rsidRPr="0069665E" w:rsidRDefault="00CD2433" w:rsidP="0069665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Observations</w:t>
            </w:r>
          </w:p>
        </w:tc>
      </w:tr>
      <w:tr w:rsidR="00802D13" w:rsidRPr="0069665E" w14:paraId="668108F7" w14:textId="77777777" w:rsidTr="00075FFF">
        <w:tc>
          <w:tcPr>
            <w:tcW w:w="3128" w:type="dxa"/>
            <w:shd w:val="clear" w:color="auto" w:fill="auto"/>
            <w:vAlign w:val="center"/>
          </w:tcPr>
          <w:p w14:paraId="7ABBE449" w14:textId="2B2ECAA3" w:rsidR="00802D13" w:rsidRPr="0069665E" w:rsidRDefault="0032777F" w:rsidP="003B04C7">
            <w:pPr>
              <w:pStyle w:val="Default"/>
              <w:numPr>
                <w:ilvl w:val="0"/>
                <w:numId w:val="32"/>
              </w:numPr>
              <w:tabs>
                <w:tab w:val="left" w:pos="0"/>
              </w:tabs>
              <w:spacing w:after="175"/>
              <w:rPr>
                <w:rFonts w:asciiTheme="minorHAnsi" w:hAnsiTheme="minorHAnsi" w:cstheme="minorHAnsi"/>
                <w:sz w:val="22"/>
                <w:szCs w:val="22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>Introduction: scope, models, idealizations, assumptions and milestones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1531B178" w14:textId="7C7C7B57" w:rsidR="00802D13" w:rsidRPr="0069665E" w:rsidRDefault="0041099D" w:rsidP="003B04C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Interactive presentation, discussion and debate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6F238ADD" w14:textId="1E23CD64" w:rsidR="0041099D" w:rsidRPr="0069665E" w:rsidRDefault="0041099D" w:rsidP="003B04C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Introductory discussion </w:t>
            </w:r>
          </w:p>
          <w:p w14:paraId="3C507B95" w14:textId="42A92CAC" w:rsidR="0032777F" w:rsidRPr="0069665E" w:rsidRDefault="0041099D" w:rsidP="003B04C7">
            <w:pPr>
              <w:pStyle w:val="Default"/>
              <w:tabs>
                <w:tab w:val="left" w:pos="0"/>
              </w:tabs>
              <w:spacing w:after="175"/>
              <w:rPr>
                <w:rFonts w:asciiTheme="minorHAnsi" w:hAnsiTheme="minorHAnsi" w:cstheme="minorHAnsi"/>
                <w:sz w:val="22"/>
                <w:szCs w:val="22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E720044" w14:textId="29FBCF67" w:rsidR="00802D13" w:rsidRPr="0069665E" w:rsidRDefault="00802D13" w:rsidP="003B04C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DF4064" w:rsidRPr="0069665E" w14:paraId="304331AA" w14:textId="77777777" w:rsidTr="00075FFF">
        <w:tc>
          <w:tcPr>
            <w:tcW w:w="3128" w:type="dxa"/>
            <w:shd w:val="clear" w:color="auto" w:fill="auto"/>
            <w:vAlign w:val="center"/>
          </w:tcPr>
          <w:p w14:paraId="289B9E90" w14:textId="1F2671D0" w:rsidR="00DF4064" w:rsidRPr="0069665E" w:rsidRDefault="0032777F" w:rsidP="003B04C7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>Nuts and bolts of cognitive science: mental representations, computation, levels of explanations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751EB281" w14:textId="76218FDB" w:rsidR="00DF4064" w:rsidRPr="0069665E" w:rsidRDefault="0041099D" w:rsidP="003B04C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Interactive presentation, discussion and debate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35B307E8" w14:textId="498B0C66" w:rsidR="00DF4064" w:rsidRPr="0069665E" w:rsidRDefault="0032777F" w:rsidP="003B04C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To read 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>Bermudez  (2020, chapters</w:t>
            </w:r>
            <w:r w:rsidR="0041099D" w:rsidRPr="0069665E">
              <w:rPr>
                <w:rFonts w:asciiTheme="minorHAnsi" w:hAnsiTheme="minorHAnsi" w:cstheme="minorHAnsi"/>
                <w:sz w:val="22"/>
                <w:szCs w:val="22"/>
              </w:rPr>
              <w:t>1&amp;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1099D" w:rsidRPr="0069665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DF4064" w:rsidRPr="0069665E" w14:paraId="7C9E1F41" w14:textId="77777777" w:rsidTr="00075FFF">
        <w:tc>
          <w:tcPr>
            <w:tcW w:w="3128" w:type="dxa"/>
            <w:shd w:val="clear" w:color="auto" w:fill="auto"/>
            <w:vAlign w:val="center"/>
          </w:tcPr>
          <w:p w14:paraId="1BB44213" w14:textId="0CF43842" w:rsidR="00DF4064" w:rsidRPr="0069665E" w:rsidRDefault="0032777F" w:rsidP="003B04C7">
            <w:pPr>
              <w:pStyle w:val="Default"/>
              <w:numPr>
                <w:ilvl w:val="0"/>
                <w:numId w:val="32"/>
              </w:numPr>
              <w:tabs>
                <w:tab w:val="left" w:pos="0"/>
              </w:tabs>
              <w:spacing w:after="175"/>
              <w:rPr>
                <w:rFonts w:asciiTheme="minorHAnsi" w:hAnsiTheme="minorHAnsi" w:cstheme="minorHAnsi"/>
                <w:sz w:val="22"/>
                <w:szCs w:val="22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>Two large research strategies in cognitive sciences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6D579609" w14:textId="0098AA17" w:rsidR="00DF4064" w:rsidRPr="0069665E" w:rsidRDefault="0041099D" w:rsidP="003B04C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Interactive presentation, discussion and debate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5423CDE1" w14:textId="54BED43F" w:rsidR="00DF4064" w:rsidRPr="0069665E" w:rsidRDefault="0032777F" w:rsidP="003B04C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To read 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>Prinz (2014 cap 2,)</w:t>
            </w:r>
          </w:p>
        </w:tc>
      </w:tr>
      <w:tr w:rsidR="00DF4064" w:rsidRPr="0069665E" w14:paraId="4226F5E6" w14:textId="77777777" w:rsidTr="00075FFF">
        <w:tc>
          <w:tcPr>
            <w:tcW w:w="3128" w:type="dxa"/>
            <w:shd w:val="clear" w:color="auto" w:fill="auto"/>
            <w:vAlign w:val="center"/>
          </w:tcPr>
          <w:p w14:paraId="72118326" w14:textId="0F2A3133" w:rsidR="00DF4064" w:rsidRPr="0069665E" w:rsidRDefault="0032777F" w:rsidP="003B04C7">
            <w:pPr>
              <w:pStyle w:val="Default"/>
              <w:numPr>
                <w:ilvl w:val="0"/>
                <w:numId w:val="32"/>
              </w:numPr>
              <w:tabs>
                <w:tab w:val="left" w:pos="0"/>
              </w:tabs>
              <w:spacing w:after="175"/>
              <w:rPr>
                <w:rFonts w:asciiTheme="minorHAnsi" w:hAnsiTheme="minorHAnsi" w:cstheme="minorHAnsi"/>
                <w:sz w:val="22"/>
                <w:szCs w:val="22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>Case study: two models of language learning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24E132AE" w14:textId="7BC1ECA0" w:rsidR="00DF4064" w:rsidRPr="0069665E" w:rsidRDefault="0041099D" w:rsidP="003B04C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Interactive presentation, discussion and debate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6E620A03" w14:textId="27C32613" w:rsidR="00DF4064" w:rsidRPr="0069665E" w:rsidRDefault="00F225B1" w:rsidP="003B04C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To read 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>Bermudez (cap 4.1 – 4.2 &amp; cap 10.1 – 10.3)</w:t>
            </w:r>
          </w:p>
        </w:tc>
      </w:tr>
      <w:tr w:rsidR="00DF4064" w:rsidRPr="0069665E" w14:paraId="351D09B8" w14:textId="77777777" w:rsidTr="00075FFF">
        <w:tc>
          <w:tcPr>
            <w:tcW w:w="3128" w:type="dxa"/>
            <w:shd w:val="clear" w:color="auto" w:fill="auto"/>
            <w:vAlign w:val="center"/>
          </w:tcPr>
          <w:p w14:paraId="59731E22" w14:textId="2D7F32C9" w:rsidR="00DF4064" w:rsidRPr="0069665E" w:rsidRDefault="0032777F" w:rsidP="003B04C7">
            <w:pPr>
              <w:pStyle w:val="Default"/>
              <w:numPr>
                <w:ilvl w:val="0"/>
                <w:numId w:val="32"/>
              </w:numPr>
              <w:tabs>
                <w:tab w:val="left" w:pos="0"/>
              </w:tabs>
              <w:spacing w:after="175"/>
              <w:rPr>
                <w:rFonts w:asciiTheme="minorHAnsi" w:hAnsiTheme="minorHAnsi" w:cstheme="minorHAnsi"/>
                <w:sz w:val="22"/>
                <w:szCs w:val="22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>Universal cognitive traits or just WEIRD ones: what is a human universal?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3057F14B" w14:textId="599F9FC6" w:rsidR="00DF4064" w:rsidRPr="0069665E" w:rsidRDefault="0041099D" w:rsidP="003B04C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Interactive presentation, discussion and debate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38D09626" w14:textId="1845D8F5" w:rsidR="00DF4064" w:rsidRPr="0069665E" w:rsidRDefault="00F225B1" w:rsidP="003B04C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To read Brown (2004)</w:t>
            </w:r>
          </w:p>
        </w:tc>
      </w:tr>
      <w:tr w:rsidR="00DF4064" w:rsidRPr="0069665E" w14:paraId="35DB8FDD" w14:textId="77777777" w:rsidTr="00075FFF">
        <w:tc>
          <w:tcPr>
            <w:tcW w:w="3128" w:type="dxa"/>
            <w:shd w:val="clear" w:color="auto" w:fill="auto"/>
            <w:vAlign w:val="center"/>
          </w:tcPr>
          <w:p w14:paraId="31AB68C6" w14:textId="48DE60F4" w:rsidR="00DF4064" w:rsidRPr="0069665E" w:rsidRDefault="003B04C7" w:rsidP="003B04C7">
            <w:pPr>
              <w:pStyle w:val="Default"/>
              <w:numPr>
                <w:ilvl w:val="0"/>
                <w:numId w:val="32"/>
              </w:numPr>
              <w:tabs>
                <w:tab w:val="left" w:pos="0"/>
              </w:tabs>
              <w:spacing w:after="175"/>
              <w:rPr>
                <w:rFonts w:asciiTheme="minorHAnsi" w:hAnsiTheme="minorHAnsi" w:cstheme="minorHAnsi"/>
                <w:sz w:val="22"/>
                <w:szCs w:val="22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Case study. L</w:t>
            </w:r>
            <w:r w:rsidR="0032777F" w:rsidRPr="0069665E">
              <w:rPr>
                <w:rFonts w:asciiTheme="minorHAnsi" w:hAnsiTheme="minorHAnsi" w:cstheme="minorHAnsi"/>
                <w:sz w:val="22"/>
                <w:szCs w:val="22"/>
              </w:rPr>
              <w:t>inguistic universals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>: are there any?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17DF51AB" w14:textId="5BC158A7" w:rsidR="00DF4064" w:rsidRPr="0069665E" w:rsidRDefault="0041099D" w:rsidP="003B04C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Interactive presentation, discussion and debate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6D4CC983" w14:textId="12F88C45" w:rsidR="00DF4064" w:rsidRPr="0069665E" w:rsidRDefault="00F225B1" w:rsidP="003B04C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To read </w:t>
            </w:r>
            <w:r w:rsidR="0060272B"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Moro (2008</w:t>
            </w:r>
            <w:r w:rsidR="00AA57F2"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 cap 2</w:t>
            </w: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</w:t>
            </w:r>
          </w:p>
        </w:tc>
      </w:tr>
      <w:tr w:rsidR="00DF4064" w:rsidRPr="0069665E" w14:paraId="14D262AD" w14:textId="77777777" w:rsidTr="00075FFF">
        <w:tc>
          <w:tcPr>
            <w:tcW w:w="3128" w:type="dxa"/>
            <w:shd w:val="clear" w:color="auto" w:fill="auto"/>
            <w:vAlign w:val="center"/>
          </w:tcPr>
          <w:p w14:paraId="56AE08B8" w14:textId="01FD13C9" w:rsidR="00DF4064" w:rsidRPr="0069665E" w:rsidRDefault="0032777F" w:rsidP="003B04C7">
            <w:pPr>
              <w:pStyle w:val="Default"/>
              <w:numPr>
                <w:ilvl w:val="0"/>
                <w:numId w:val="32"/>
              </w:numPr>
              <w:tabs>
                <w:tab w:val="left" w:pos="0"/>
              </w:tabs>
              <w:spacing w:after="175"/>
              <w:rPr>
                <w:rFonts w:asciiTheme="minorHAnsi" w:hAnsiTheme="minorHAnsi" w:cstheme="minorHAnsi"/>
                <w:sz w:val="22"/>
                <w:szCs w:val="22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>The debate over</w:t>
            </w:r>
            <w:r w:rsidR="00BB62E1"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 mental modules </w:t>
            </w:r>
            <w:r w:rsidR="0069665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BB62E1" w:rsidRPr="0069665E">
              <w:rPr>
                <w:rFonts w:asciiTheme="minorHAnsi" w:hAnsiTheme="minorHAnsi" w:cstheme="minorHAnsi"/>
                <w:sz w:val="22"/>
                <w:szCs w:val="22"/>
              </w:rPr>
              <w:t>nd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 modularity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6D915115" w14:textId="2372E3D3" w:rsidR="00DF4064" w:rsidRPr="0069665E" w:rsidRDefault="0041099D" w:rsidP="003B04C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Interactive presentation, discussion and debate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7AE09573" w14:textId="662D11F5" w:rsidR="00DF4064" w:rsidRPr="0069665E" w:rsidRDefault="00F225B1" w:rsidP="003B04C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To read Bermudez (2020 chap 8) and Pinker (</w:t>
            </w:r>
            <w:r w:rsidR="0060272B"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1995 </w:t>
            </w: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chap 5)</w:t>
            </w:r>
          </w:p>
        </w:tc>
      </w:tr>
      <w:tr w:rsidR="00DF4064" w:rsidRPr="0069665E" w14:paraId="08F96484" w14:textId="77777777" w:rsidTr="00075FFF">
        <w:tc>
          <w:tcPr>
            <w:tcW w:w="3128" w:type="dxa"/>
            <w:shd w:val="clear" w:color="auto" w:fill="auto"/>
            <w:vAlign w:val="center"/>
          </w:tcPr>
          <w:p w14:paraId="7EB5A9DB" w14:textId="5E6C2458" w:rsidR="00DF4064" w:rsidRPr="0069665E" w:rsidRDefault="0032777F" w:rsidP="003B04C7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Case study: “language module(s)”.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1A422934" w14:textId="099AD160" w:rsidR="00DF4064" w:rsidRPr="0069665E" w:rsidRDefault="0041099D" w:rsidP="003B04C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Interactive presentation, discussion and debate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1071CB08" w14:textId="331E0D65" w:rsidR="00F225B1" w:rsidRPr="0069665E" w:rsidRDefault="00F225B1" w:rsidP="003B04C7">
            <w:pPr>
              <w:pStyle w:val="Default"/>
              <w:tabs>
                <w:tab w:val="left" w:pos="0"/>
              </w:tabs>
              <w:spacing w:after="175"/>
              <w:rPr>
                <w:rFonts w:asciiTheme="minorHAnsi" w:hAnsiTheme="minorHAnsi" w:cstheme="minorHAnsi"/>
                <w:sz w:val="22"/>
                <w:szCs w:val="22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To read Moro </w:t>
            </w:r>
            <w:r w:rsidR="00AA57F2"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(2008, 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chap3) </w:t>
            </w:r>
          </w:p>
          <w:p w14:paraId="77336011" w14:textId="04D8B3D4" w:rsidR="00DF4064" w:rsidRPr="0069665E" w:rsidRDefault="00DF4064" w:rsidP="003B04C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DF4064" w:rsidRPr="0069665E" w14:paraId="751673B0" w14:textId="77777777" w:rsidTr="00075FFF">
        <w:tc>
          <w:tcPr>
            <w:tcW w:w="3128" w:type="dxa"/>
            <w:shd w:val="clear" w:color="auto" w:fill="auto"/>
            <w:vAlign w:val="center"/>
          </w:tcPr>
          <w:p w14:paraId="71D11B8C" w14:textId="2AD46D70" w:rsidR="00DF4064" w:rsidRPr="0069665E" w:rsidRDefault="0032777F" w:rsidP="003B04C7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>The debate over inateness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7E1AC45D" w14:textId="135EFA70" w:rsidR="00DF4064" w:rsidRPr="0069665E" w:rsidRDefault="0041099D" w:rsidP="003B04C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Interactive presentation, discussion and debate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63EC2363" w14:textId="265BE220" w:rsidR="00DF4064" w:rsidRPr="0069665E" w:rsidRDefault="00BB62E1" w:rsidP="003B04C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To read </w:t>
            </w:r>
            <w:r w:rsidR="00AA57F2"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Samuels (2004</w:t>
            </w: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</w:t>
            </w:r>
          </w:p>
        </w:tc>
      </w:tr>
      <w:tr w:rsidR="00DF4064" w:rsidRPr="0069665E" w14:paraId="4975BA42" w14:textId="77777777" w:rsidTr="00E22574">
        <w:trPr>
          <w:trHeight w:val="853"/>
        </w:trPr>
        <w:tc>
          <w:tcPr>
            <w:tcW w:w="3128" w:type="dxa"/>
            <w:shd w:val="clear" w:color="auto" w:fill="auto"/>
            <w:vAlign w:val="center"/>
          </w:tcPr>
          <w:p w14:paraId="1C5B8600" w14:textId="146FCD6B" w:rsidR="00DF4064" w:rsidRPr="0069665E" w:rsidRDefault="0032777F" w:rsidP="003B04C7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Case study: innateness of the language faculty?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7E3067EB" w14:textId="3DBA54C2" w:rsidR="00DF4064" w:rsidRPr="0069665E" w:rsidRDefault="0041099D" w:rsidP="003B04C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Interactive presentation, discussion and debate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220F8BDF" w14:textId="04548272" w:rsidR="00DF4064" w:rsidRPr="0069665E" w:rsidRDefault="00BB62E1" w:rsidP="0069665E">
            <w:pPr>
              <w:pStyle w:val="Default"/>
              <w:tabs>
                <w:tab w:val="left" w:pos="0"/>
              </w:tabs>
              <w:spacing w:after="175"/>
              <w:rPr>
                <w:rFonts w:asciiTheme="minorHAnsi" w:hAnsiTheme="minorHAnsi" w:cstheme="minorHAnsi"/>
                <w:sz w:val="22"/>
                <w:szCs w:val="22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>To read Adger (2019, cap3)</w:t>
            </w:r>
          </w:p>
        </w:tc>
      </w:tr>
      <w:tr w:rsidR="00DF4064" w:rsidRPr="0069665E" w14:paraId="4AF7727B" w14:textId="77777777" w:rsidTr="00075FFF">
        <w:tc>
          <w:tcPr>
            <w:tcW w:w="3128" w:type="dxa"/>
            <w:shd w:val="clear" w:color="auto" w:fill="auto"/>
            <w:vAlign w:val="center"/>
          </w:tcPr>
          <w:p w14:paraId="69E08960" w14:textId="48F828B0" w:rsidR="00DF4064" w:rsidRPr="0069665E" w:rsidRDefault="0032777F" w:rsidP="003B04C7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Adaptive arguments in cognitive sciences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66032407" w14:textId="3052678D" w:rsidR="00DF4064" w:rsidRPr="0069665E" w:rsidRDefault="0041099D" w:rsidP="003B04C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Interactive presentation, discussion and debate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218A1FEC" w14:textId="51E128D4" w:rsidR="00DF4064" w:rsidRPr="0069665E" w:rsidRDefault="00BB62E1" w:rsidP="003B04C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Lloyd (1999)</w:t>
            </w:r>
          </w:p>
        </w:tc>
      </w:tr>
      <w:tr w:rsidR="00DF4064" w:rsidRPr="0069665E" w14:paraId="07332523" w14:textId="77777777" w:rsidTr="00075FFF">
        <w:tc>
          <w:tcPr>
            <w:tcW w:w="3128" w:type="dxa"/>
            <w:shd w:val="clear" w:color="auto" w:fill="auto"/>
            <w:vAlign w:val="center"/>
          </w:tcPr>
          <w:p w14:paraId="031A3A72" w14:textId="302796EC" w:rsidR="00DF4064" w:rsidRPr="0069665E" w:rsidRDefault="0032777F" w:rsidP="003B04C7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Non-adaptive explanations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2040E9CE" w14:textId="645B543A" w:rsidR="00DF4064" w:rsidRPr="0069665E" w:rsidRDefault="0041099D" w:rsidP="003B04C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Interactive presentation, discussion and debate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755634C3" w14:textId="0927FEA8" w:rsidR="00DF4064" w:rsidRPr="0069665E" w:rsidRDefault="00BB62E1" w:rsidP="003B04C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To read Gould &amp; Lewontin (1979)</w:t>
            </w:r>
          </w:p>
        </w:tc>
      </w:tr>
      <w:tr w:rsidR="00DF4064" w:rsidRPr="0069665E" w14:paraId="5634A294" w14:textId="77777777" w:rsidTr="00075FFF">
        <w:tc>
          <w:tcPr>
            <w:tcW w:w="3128" w:type="dxa"/>
            <w:shd w:val="clear" w:color="auto" w:fill="auto"/>
            <w:vAlign w:val="center"/>
          </w:tcPr>
          <w:p w14:paraId="636774DD" w14:textId="67F4CC7B" w:rsidR="00DF4064" w:rsidRPr="0069665E" w:rsidRDefault="0032777F" w:rsidP="003B04C7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Case study. Language: adaptive or not</w:t>
            </w:r>
            <w:r w:rsidR="00F225B1"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?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12FB1D1A" w14:textId="1EBB2444" w:rsidR="00DF4064" w:rsidRPr="0069665E" w:rsidRDefault="0041099D" w:rsidP="003B04C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Interactive presentation, discussion and debate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4698279E" w14:textId="1DFDB7B9" w:rsidR="00DF4064" w:rsidRPr="0069665E" w:rsidRDefault="00BB62E1" w:rsidP="003B04C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To read  Pinker &amp; Bloom (1990)</w:t>
            </w:r>
          </w:p>
        </w:tc>
      </w:tr>
      <w:tr w:rsidR="00802D13" w:rsidRPr="0069665E" w14:paraId="67C8F17B" w14:textId="77777777" w:rsidTr="00075FFF">
        <w:tc>
          <w:tcPr>
            <w:tcW w:w="3128" w:type="dxa"/>
            <w:shd w:val="clear" w:color="auto" w:fill="auto"/>
            <w:vAlign w:val="center"/>
          </w:tcPr>
          <w:p w14:paraId="1FE7055E" w14:textId="3BF4289D" w:rsidR="00802D13" w:rsidRPr="0069665E" w:rsidRDefault="0032777F" w:rsidP="003B04C7">
            <w:pPr>
              <w:pStyle w:val="ListParagraph"/>
              <w:numPr>
                <w:ilvl w:val="0"/>
                <w:numId w:val="3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>Summary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7CC5BAD7" w14:textId="459ACA51" w:rsidR="00802D13" w:rsidRPr="0069665E" w:rsidRDefault="0041099D" w:rsidP="003B04C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Discussion &amp; debate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489DC630" w14:textId="62F67F27" w:rsidR="00802D13" w:rsidRPr="0069665E" w:rsidRDefault="00BB62E1" w:rsidP="003B04C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Discussion</w:t>
            </w:r>
          </w:p>
        </w:tc>
      </w:tr>
      <w:tr w:rsidR="00E0255D" w:rsidRPr="0069665E" w14:paraId="40DC4846" w14:textId="77777777" w:rsidTr="00075FFF">
        <w:tc>
          <w:tcPr>
            <w:tcW w:w="9385" w:type="dxa"/>
            <w:gridSpan w:val="3"/>
            <w:shd w:val="clear" w:color="auto" w:fill="auto"/>
            <w:vAlign w:val="center"/>
          </w:tcPr>
          <w:p w14:paraId="7584C497" w14:textId="642A10EB" w:rsidR="0060272B" w:rsidRPr="0069665E" w:rsidRDefault="00CD2433" w:rsidP="00524CDB">
            <w:pPr>
              <w:pStyle w:val="NoSpacing"/>
              <w:ind w:left="906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References:</w:t>
            </w:r>
          </w:p>
          <w:p w14:paraId="3CD7F358" w14:textId="33FD843A" w:rsidR="009B0F64" w:rsidRPr="0069665E" w:rsidRDefault="009B0F64" w:rsidP="00524CDB">
            <w:pPr>
              <w:pStyle w:val="NoSpacing"/>
              <w:ind w:left="186" w:right="162"/>
              <w:jc w:val="both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 xml:space="preserve">Bermudez, Jose Luis (2020) </w:t>
            </w:r>
            <w:r w:rsidRPr="0069665E">
              <w:rPr>
                <w:rFonts w:asciiTheme="minorHAnsi" w:hAnsiTheme="minorHAnsi" w:cstheme="minorHAnsi"/>
                <w:i/>
              </w:rPr>
              <w:t>Cognitive Science: An introduction to the science of mind</w:t>
            </w:r>
            <w:r w:rsidRPr="0069665E">
              <w:rPr>
                <w:rFonts w:asciiTheme="minorHAnsi" w:hAnsiTheme="minorHAnsi" w:cstheme="minorHAnsi"/>
              </w:rPr>
              <w:t>, (3</w:t>
            </w:r>
            <w:r w:rsidRPr="0069665E">
              <w:rPr>
                <w:rFonts w:asciiTheme="minorHAnsi" w:hAnsiTheme="minorHAnsi" w:cstheme="minorHAnsi"/>
                <w:vertAlign w:val="superscript"/>
              </w:rPr>
              <w:t>rd</w:t>
            </w:r>
            <w:r w:rsidRPr="0069665E">
              <w:rPr>
                <w:rFonts w:asciiTheme="minorHAnsi" w:hAnsiTheme="minorHAnsi" w:cstheme="minorHAnsi"/>
              </w:rPr>
              <w:t xml:space="preserve"> edition), Cambridge University Press</w:t>
            </w:r>
          </w:p>
          <w:p w14:paraId="5050DE7A" w14:textId="425A4FD1" w:rsidR="0060272B" w:rsidRPr="0069665E" w:rsidRDefault="0060272B" w:rsidP="00524CDB">
            <w:pPr>
              <w:pStyle w:val="NoSpacing"/>
              <w:ind w:left="186" w:right="162"/>
              <w:jc w:val="both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 xml:space="preserve">Prinz, J. (2012) </w:t>
            </w:r>
            <w:r w:rsidRPr="0069665E">
              <w:rPr>
                <w:rFonts w:asciiTheme="minorHAnsi" w:hAnsiTheme="minorHAnsi" w:cstheme="minorHAnsi"/>
                <w:i/>
                <w:iCs/>
              </w:rPr>
              <w:t>Beyond Human Nature: How Culture and Experience Shape the Human Mind</w:t>
            </w:r>
            <w:r w:rsidRPr="0069665E">
              <w:rPr>
                <w:rFonts w:asciiTheme="minorHAnsi" w:hAnsiTheme="minorHAnsi" w:cstheme="minorHAnsi"/>
              </w:rPr>
              <w:t xml:space="preserve">. W.W. Norton. </w:t>
            </w:r>
          </w:p>
          <w:p w14:paraId="24A4D88C" w14:textId="64BD0449" w:rsidR="0060272B" w:rsidRPr="0069665E" w:rsidRDefault="0060272B" w:rsidP="00524CDB">
            <w:pPr>
              <w:pStyle w:val="NoSpacing"/>
              <w:ind w:left="186" w:right="162"/>
              <w:jc w:val="both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 xml:space="preserve">Pinker, Steven (2002) </w:t>
            </w:r>
            <w:r w:rsidRPr="0069665E">
              <w:rPr>
                <w:rFonts w:asciiTheme="minorHAnsi" w:hAnsiTheme="minorHAnsi" w:cstheme="minorHAnsi"/>
                <w:i/>
                <w:iCs/>
              </w:rPr>
              <w:t>The Blank Slate: The Modern Denial of Human Nature</w:t>
            </w:r>
            <w:r w:rsidRPr="0069665E">
              <w:rPr>
                <w:rFonts w:asciiTheme="minorHAnsi" w:hAnsiTheme="minorHAnsi" w:cstheme="minorHAnsi"/>
              </w:rPr>
              <w:t xml:space="preserve">, Penguin, </w:t>
            </w:r>
          </w:p>
          <w:p w14:paraId="06E37176" w14:textId="2F90C077" w:rsidR="0060272B" w:rsidRPr="0069665E" w:rsidRDefault="0054672B" w:rsidP="00524CDB">
            <w:pPr>
              <w:pStyle w:val="NoSpacing"/>
              <w:ind w:left="186" w:right="162"/>
              <w:jc w:val="both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 xml:space="preserve">Chomskyv </w:t>
            </w:r>
            <w:r w:rsidR="0060272B" w:rsidRPr="0069665E">
              <w:rPr>
                <w:rFonts w:asciiTheme="minorHAnsi" w:hAnsiTheme="minorHAnsi" w:cstheme="minorHAnsi"/>
              </w:rPr>
              <w:t xml:space="preserve">Noam, </w:t>
            </w:r>
            <w:r w:rsidR="0060272B" w:rsidRPr="0069665E">
              <w:rPr>
                <w:rFonts w:asciiTheme="minorHAnsi" w:hAnsiTheme="minorHAnsi" w:cstheme="minorHAnsi"/>
                <w:i/>
                <w:iCs/>
              </w:rPr>
              <w:t xml:space="preserve">What Kind of Creatures Are We? </w:t>
            </w:r>
            <w:r w:rsidR="0060272B" w:rsidRPr="0069665E">
              <w:rPr>
                <w:rFonts w:asciiTheme="minorHAnsi" w:hAnsiTheme="minorHAnsi" w:cstheme="minorHAnsi"/>
              </w:rPr>
              <w:t>Columbia University Press, New York, 2016</w:t>
            </w:r>
          </w:p>
          <w:p w14:paraId="3CFC40C9" w14:textId="0A967683" w:rsidR="0060272B" w:rsidRPr="0069665E" w:rsidRDefault="0060272B" w:rsidP="00524CDB">
            <w:pPr>
              <w:pStyle w:val="Default"/>
              <w:tabs>
                <w:tab w:val="left" w:pos="0"/>
              </w:tabs>
              <w:spacing w:after="175"/>
              <w:ind w:left="186" w:right="16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Pinker, Steven (1995). </w:t>
            </w:r>
            <w:r w:rsidRPr="0069665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How the Mind Works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>. Norton.</w:t>
            </w:r>
          </w:p>
          <w:p w14:paraId="744F8E87" w14:textId="397110B7" w:rsidR="0054672B" w:rsidRPr="0069665E" w:rsidRDefault="0054672B" w:rsidP="0054672B">
            <w:pPr>
              <w:pStyle w:val="Default"/>
              <w:tabs>
                <w:tab w:val="left" w:pos="0"/>
              </w:tabs>
              <w:spacing w:after="175"/>
              <w:ind w:left="186" w:right="16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Brown, </w:t>
            </w:r>
            <w:r w:rsidR="009B0F64"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Donald. E. (2004), “Human Universals, Human Nature &amp; Human Culture “in </w:t>
            </w:r>
            <w:r w:rsidR="009B0F64" w:rsidRPr="0069665E">
              <w:rPr>
                <w:rFonts w:asciiTheme="minorHAnsi" w:hAnsiTheme="minorHAnsi" w:cstheme="minorHAnsi"/>
                <w:i/>
                <w:sz w:val="22"/>
                <w:szCs w:val="22"/>
              </w:rPr>
              <w:t>Daedalus</w:t>
            </w:r>
            <w:r w:rsidR="009B0F64"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 , fall 2004</w:t>
            </w:r>
          </w:p>
          <w:p w14:paraId="419B0BD4" w14:textId="5C9A9644" w:rsidR="007202A0" w:rsidRPr="0069665E" w:rsidRDefault="007202A0" w:rsidP="0054672B">
            <w:pPr>
              <w:pStyle w:val="Default"/>
              <w:tabs>
                <w:tab w:val="left" w:pos="0"/>
              </w:tabs>
              <w:spacing w:after="175"/>
              <w:ind w:left="186" w:right="16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665E">
              <w:rPr>
                <w:rStyle w:val="author"/>
                <w:rFonts w:asciiTheme="minorHAnsi" w:hAnsiTheme="minorHAnsi" w:cstheme="minorHAnsi"/>
                <w:sz w:val="22"/>
                <w:szCs w:val="22"/>
              </w:rPr>
              <w:t>Prinz, J.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69665E">
              <w:rPr>
                <w:rStyle w:val="pubyear"/>
                <w:rFonts w:asciiTheme="minorHAnsi" w:hAnsiTheme="minorHAnsi" w:cstheme="minorHAnsi"/>
                <w:sz w:val="22"/>
                <w:szCs w:val="22"/>
              </w:rPr>
              <w:t>2006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  <w:r w:rsidRPr="0069665E">
              <w:rPr>
                <w:rStyle w:val="chaptertitle"/>
                <w:rFonts w:asciiTheme="minorHAnsi" w:hAnsiTheme="minorHAnsi" w:cstheme="minorHAnsi"/>
                <w:sz w:val="22"/>
                <w:szCs w:val="22"/>
              </w:rPr>
              <w:t>Is the mind really modular?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 In </w:t>
            </w:r>
            <w:r w:rsidRPr="0069665E">
              <w:rPr>
                <w:rStyle w:val="editor"/>
                <w:rFonts w:asciiTheme="minorHAnsi" w:hAnsiTheme="minorHAnsi" w:cstheme="minorHAnsi"/>
                <w:sz w:val="22"/>
                <w:szCs w:val="22"/>
              </w:rPr>
              <w:t>R. Stainton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 (Ed.), </w:t>
            </w:r>
            <w:r w:rsidRPr="0069665E">
              <w:rPr>
                <w:rStyle w:val="booktitle"/>
                <w:rFonts w:asciiTheme="minorHAnsi" w:hAnsiTheme="minorHAnsi" w:cstheme="minorHAnsi"/>
                <w:i/>
                <w:sz w:val="22"/>
                <w:szCs w:val="22"/>
              </w:rPr>
              <w:t>Contemporary debates in cognitive science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69665E">
              <w:rPr>
                <w:rStyle w:val="publisherlocation"/>
                <w:rFonts w:asciiTheme="minorHAnsi" w:hAnsiTheme="minorHAnsi" w:cstheme="minorHAnsi"/>
                <w:sz w:val="22"/>
                <w:szCs w:val="22"/>
              </w:rPr>
              <w:t>Malden, MA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>: Wiley-Blackwell.</w:t>
            </w:r>
          </w:p>
          <w:p w14:paraId="66AD3FD4" w14:textId="553E0BFF" w:rsidR="0054672B" w:rsidRPr="0069665E" w:rsidRDefault="0054672B" w:rsidP="0054672B">
            <w:pPr>
              <w:pStyle w:val="Default"/>
              <w:tabs>
                <w:tab w:val="left" w:pos="0"/>
              </w:tabs>
              <w:spacing w:after="175"/>
              <w:ind w:left="186" w:right="16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Adger, David (2019), </w:t>
            </w:r>
            <w:r w:rsidRPr="0069665E">
              <w:rPr>
                <w:rFonts w:asciiTheme="minorHAnsi" w:hAnsiTheme="minorHAnsi" w:cstheme="minorHAnsi"/>
                <w:i/>
                <w:sz w:val="22"/>
                <w:szCs w:val="22"/>
              </w:rPr>
              <w:t>Language Unlimited: The Science behind our most creative power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>, Oxford University Press.</w:t>
            </w:r>
          </w:p>
          <w:p w14:paraId="4A79DDC0" w14:textId="7796360B" w:rsidR="0060272B" w:rsidRPr="0069665E" w:rsidRDefault="0054672B" w:rsidP="00524CDB">
            <w:pPr>
              <w:pStyle w:val="Default"/>
              <w:tabs>
                <w:tab w:val="left" w:pos="0"/>
              </w:tabs>
              <w:spacing w:after="175"/>
              <w:ind w:left="186" w:right="16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665E">
              <w:rPr>
                <w:rFonts w:asciiTheme="minorHAnsi" w:eastAsia="Cambria Math" w:hAnsiTheme="minorHAnsi" w:cstheme="minorHAnsi"/>
                <w:sz w:val="22"/>
                <w:szCs w:val="22"/>
              </w:rPr>
              <w:t xml:space="preserve">Moro, </w:t>
            </w:r>
            <w:r w:rsidR="0060272B" w:rsidRPr="0069665E">
              <w:rPr>
                <w:rFonts w:asciiTheme="minorHAnsi" w:eastAsia="Cambria Math" w:hAnsiTheme="minorHAnsi" w:cstheme="minorHAnsi"/>
                <w:sz w:val="22"/>
                <w:szCs w:val="22"/>
              </w:rPr>
              <w:t xml:space="preserve">Andrea (2008) </w:t>
            </w:r>
            <w:r w:rsidR="0060272B" w:rsidRPr="0069665E">
              <w:rPr>
                <w:rFonts w:asciiTheme="minorHAnsi" w:eastAsia="Cambria Math" w:hAnsiTheme="minorHAnsi" w:cstheme="minorHAnsi"/>
                <w:i/>
                <w:sz w:val="22"/>
                <w:szCs w:val="22"/>
              </w:rPr>
              <w:t>The Boundaries of Babel: The Brain and the Enigma of Impossible Languages</w:t>
            </w:r>
            <w:r w:rsidR="0060272B" w:rsidRPr="0069665E">
              <w:rPr>
                <w:rFonts w:asciiTheme="minorHAnsi" w:eastAsia="Cambria Math" w:hAnsiTheme="minorHAnsi" w:cstheme="minorHAnsi"/>
                <w:sz w:val="22"/>
                <w:szCs w:val="22"/>
              </w:rPr>
              <w:t xml:space="preserve">. MIT Press. 2008 </w:t>
            </w:r>
          </w:p>
          <w:p w14:paraId="24378107" w14:textId="79DCDA0A" w:rsidR="0060272B" w:rsidRPr="0069665E" w:rsidRDefault="009B0F64" w:rsidP="00524CDB">
            <w:pPr>
              <w:pStyle w:val="Default"/>
              <w:tabs>
                <w:tab w:val="left" w:pos="0"/>
              </w:tabs>
              <w:spacing w:after="175"/>
              <w:ind w:left="186" w:right="16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Samuels, Richard (2004). Innateness in cognitive science. </w:t>
            </w:r>
            <w:r w:rsidRPr="0069665E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>Trends in Cognitive Sciences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 8 (3):136-141.</w:t>
            </w:r>
          </w:p>
          <w:p w14:paraId="28A5A480" w14:textId="4C9751CD" w:rsidR="009B0F64" w:rsidRPr="0069665E" w:rsidRDefault="009B0F64" w:rsidP="00524CDB">
            <w:pPr>
              <w:pStyle w:val="Default"/>
              <w:tabs>
                <w:tab w:val="left" w:pos="0"/>
              </w:tabs>
              <w:spacing w:after="175"/>
              <w:ind w:left="186" w:right="162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Knobe, Joshua &amp; Samuels, Richard (2013). Thinking like a scientist: Innateness as a case study. </w:t>
            </w:r>
            <w:r w:rsidRPr="0069665E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>Cognition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 126 (1):72-86.</w:t>
            </w:r>
          </w:p>
          <w:p w14:paraId="5068157D" w14:textId="759F7B51" w:rsidR="0060272B" w:rsidRPr="0069665E" w:rsidRDefault="0054672B" w:rsidP="00524CDB">
            <w:pPr>
              <w:pStyle w:val="Default"/>
              <w:tabs>
                <w:tab w:val="left" w:pos="0"/>
              </w:tabs>
              <w:spacing w:after="175"/>
              <w:ind w:left="186" w:right="162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966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Gould, </w:t>
            </w:r>
            <w:r w:rsidR="0060272B" w:rsidRPr="006966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Stephen Jay </w:t>
            </w:r>
            <w:r w:rsidRPr="006966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&amp;</w:t>
            </w:r>
            <w:r w:rsidR="0060272B" w:rsidRPr="006966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6966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Lewontin, </w:t>
            </w:r>
            <w:r w:rsidR="0060272B" w:rsidRPr="006966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Richard C. (1979) „The Spandrels of Marco Polo and the Panglossian Paradigm: A critique of the Adaptionist Programme” </w:t>
            </w:r>
            <w:r w:rsidR="0060272B" w:rsidRPr="0069665E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Proceedings of the Royal Society London, B 205</w:t>
            </w:r>
            <w:r w:rsidR="0060272B" w:rsidRPr="006966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, 581-598</w:t>
            </w:r>
          </w:p>
          <w:p w14:paraId="25F0220D" w14:textId="6CBDB964" w:rsidR="00937507" w:rsidRPr="0069665E" w:rsidRDefault="00E22574" w:rsidP="00937507">
            <w:pPr>
              <w:pStyle w:val="Default"/>
              <w:tabs>
                <w:tab w:val="left" w:pos="0"/>
              </w:tabs>
              <w:spacing w:after="175"/>
              <w:ind w:left="186" w:right="162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966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Lloyd, </w:t>
            </w:r>
            <w:r w:rsidR="0054672B" w:rsidRPr="006966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Elisabeth, (1999) </w:t>
            </w:r>
            <w:r w:rsidRPr="006966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„Evolutionary Psychology: The Burdens of Proof”, </w:t>
            </w:r>
            <w:r w:rsidRPr="0069665E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 xml:space="preserve">Biology and Philosophy </w:t>
            </w:r>
            <w:r w:rsidRPr="0069665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14: 211–233, 1999. </w:t>
            </w:r>
          </w:p>
          <w:p w14:paraId="1066EABD" w14:textId="77777777" w:rsidR="00092AAE" w:rsidRPr="0069665E" w:rsidRDefault="0060272B" w:rsidP="00092AAE">
            <w:pPr>
              <w:pStyle w:val="Default"/>
              <w:tabs>
                <w:tab w:val="left" w:pos="0"/>
              </w:tabs>
              <w:spacing w:after="175"/>
              <w:ind w:left="186" w:right="16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Pinker, Steven &amp; Bloom, Paul (1990). Natural language and natural selection. </w:t>
            </w:r>
            <w:r w:rsidRPr="0069665E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>Behavioral and Brain Sciences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 13 (4):707-27.</w:t>
            </w:r>
          </w:p>
          <w:p w14:paraId="107DB02C" w14:textId="3213B770" w:rsidR="00092AAE" w:rsidRPr="0069665E" w:rsidRDefault="00092AAE" w:rsidP="007202A0">
            <w:pPr>
              <w:pStyle w:val="Default"/>
              <w:tabs>
                <w:tab w:val="left" w:pos="0"/>
              </w:tabs>
              <w:spacing w:after="175"/>
              <w:ind w:left="186" w:right="16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 D. Hauser, Noam Chomsky, W. Tecumesh Fitch, (2002) „The Faculty of Language: What is it, Who Has it, and How did it Evolve?” in </w:t>
            </w:r>
            <w:r w:rsidRPr="0069665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Science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, vol 298 </w:t>
            </w:r>
          </w:p>
        </w:tc>
      </w:tr>
      <w:tr w:rsidR="00802D13" w:rsidRPr="0069665E" w14:paraId="7C5F1B96" w14:textId="77777777" w:rsidTr="00075FFF">
        <w:tc>
          <w:tcPr>
            <w:tcW w:w="3128" w:type="dxa"/>
            <w:shd w:val="clear" w:color="auto" w:fill="auto"/>
            <w:vAlign w:val="center"/>
          </w:tcPr>
          <w:p w14:paraId="0CA282A9" w14:textId="2CE39349" w:rsidR="00802D13" w:rsidRPr="0069665E" w:rsidRDefault="00B66D4A" w:rsidP="00524CDB">
            <w:pPr>
              <w:pStyle w:val="NoSpacing"/>
              <w:tabs>
                <w:tab w:val="right" w:pos="2912"/>
              </w:tabs>
              <w:ind w:left="906"/>
              <w:rPr>
                <w:rFonts w:asciiTheme="minorHAnsi" w:hAnsiTheme="minorHAnsi" w:cstheme="minorHAnsi"/>
                <w:b/>
                <w:bCs/>
              </w:rPr>
            </w:pPr>
            <w:r w:rsidRPr="0069665E">
              <w:rPr>
                <w:rFonts w:asciiTheme="minorHAnsi" w:hAnsiTheme="minorHAnsi" w:cstheme="minorHAnsi"/>
                <w:b/>
                <w:bCs/>
              </w:rPr>
              <w:lastRenderedPageBreak/>
              <w:t>7</w:t>
            </w:r>
            <w:r w:rsidR="00802D13" w:rsidRPr="0069665E">
              <w:rPr>
                <w:rFonts w:asciiTheme="minorHAnsi" w:hAnsiTheme="minorHAnsi" w:cstheme="minorHAnsi"/>
                <w:b/>
                <w:bCs/>
              </w:rPr>
              <w:t xml:space="preserve">.2 </w:t>
            </w:r>
            <w:r w:rsidR="00BC0D55" w:rsidRPr="0069665E">
              <w:rPr>
                <w:rFonts w:asciiTheme="minorHAnsi" w:hAnsiTheme="minorHAnsi" w:cstheme="minorHAnsi"/>
                <w:b/>
                <w:bCs/>
              </w:rPr>
              <w:t xml:space="preserve">Seminar </w:t>
            </w:r>
            <w:r w:rsidR="00CD2433" w:rsidRPr="0069665E">
              <w:rPr>
                <w:rFonts w:asciiTheme="minorHAnsi" w:hAnsiTheme="minorHAnsi" w:cstheme="minorHAnsi"/>
                <w:b/>
                <w:bCs/>
              </w:rPr>
              <w:tab/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517B4358" w14:textId="326227EF" w:rsidR="00802D13" w:rsidRPr="0069665E" w:rsidRDefault="00CD2433" w:rsidP="00524CDB">
            <w:pPr>
              <w:pStyle w:val="NoSpacing"/>
              <w:ind w:left="906"/>
              <w:rPr>
                <w:rFonts w:asciiTheme="minorHAnsi" w:hAnsiTheme="minorHAnsi" w:cstheme="minorHAnsi"/>
                <w:b/>
                <w:bCs/>
              </w:rPr>
            </w:pPr>
            <w:r w:rsidRPr="0069665E">
              <w:rPr>
                <w:rFonts w:asciiTheme="minorHAnsi" w:hAnsiTheme="minorHAnsi" w:cstheme="minorHAnsi"/>
                <w:b/>
                <w:bCs/>
              </w:rPr>
              <w:t>Teaching methods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1DE1D96E" w14:textId="142E59E0" w:rsidR="00802D13" w:rsidRPr="0069665E" w:rsidRDefault="00CD2433" w:rsidP="00524CDB">
            <w:pPr>
              <w:pStyle w:val="NoSpacing"/>
              <w:ind w:left="906"/>
              <w:rPr>
                <w:rFonts w:asciiTheme="minorHAnsi" w:hAnsiTheme="minorHAnsi" w:cstheme="minorHAnsi"/>
                <w:b/>
                <w:bCs/>
              </w:rPr>
            </w:pPr>
            <w:r w:rsidRPr="0069665E">
              <w:rPr>
                <w:rFonts w:asciiTheme="minorHAnsi" w:hAnsiTheme="minorHAnsi" w:cstheme="minorHAnsi"/>
                <w:b/>
                <w:bCs/>
              </w:rPr>
              <w:t>Observations</w:t>
            </w:r>
          </w:p>
        </w:tc>
      </w:tr>
      <w:tr w:rsidR="00802D13" w:rsidRPr="0069665E" w14:paraId="04894FAF" w14:textId="77777777" w:rsidTr="00075FFF">
        <w:tc>
          <w:tcPr>
            <w:tcW w:w="3128" w:type="dxa"/>
            <w:shd w:val="clear" w:color="auto" w:fill="auto"/>
            <w:vAlign w:val="center"/>
          </w:tcPr>
          <w:p w14:paraId="5DEFB08A" w14:textId="3C394BF2" w:rsidR="00802D13" w:rsidRPr="0069665E" w:rsidRDefault="00811129" w:rsidP="00AA57F2">
            <w:pPr>
              <w:pStyle w:val="NoSpacing"/>
              <w:numPr>
                <w:ilvl w:val="0"/>
                <w:numId w:val="33"/>
              </w:numPr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 xml:space="preserve">Introduction: overview of basic concepts and tools 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4F5484C9" w14:textId="79C1D7FD" w:rsidR="00802D13" w:rsidRPr="0069665E" w:rsidRDefault="00BC0D55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 xml:space="preserve">Presentation, debate and quizzes 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7876E703" w14:textId="10F08B05" w:rsidR="00802D13" w:rsidRPr="0069665E" w:rsidRDefault="00811129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Bermudez  (2020, chapters1&amp; 2)</w:t>
            </w:r>
          </w:p>
        </w:tc>
      </w:tr>
      <w:tr w:rsidR="00802D13" w:rsidRPr="0069665E" w14:paraId="18DD56B5" w14:textId="77777777" w:rsidTr="00075FFF">
        <w:tc>
          <w:tcPr>
            <w:tcW w:w="3128" w:type="dxa"/>
            <w:shd w:val="clear" w:color="auto" w:fill="auto"/>
            <w:vAlign w:val="center"/>
          </w:tcPr>
          <w:p w14:paraId="03C669FA" w14:textId="10889525" w:rsidR="00802D13" w:rsidRPr="0069665E" w:rsidRDefault="00811129" w:rsidP="00AA57F2">
            <w:pPr>
              <w:pStyle w:val="NoSpacing"/>
              <w:numPr>
                <w:ilvl w:val="0"/>
                <w:numId w:val="33"/>
              </w:numPr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Nature vs nurture</w:t>
            </w:r>
            <w:r w:rsidR="0060272B" w:rsidRPr="0069665E">
              <w:rPr>
                <w:rFonts w:asciiTheme="minorHAnsi" w:hAnsiTheme="minorHAnsi" w:cstheme="minorHAnsi"/>
              </w:rPr>
              <w:t xml:space="preserve"> in cognitive science </w:t>
            </w:r>
            <w:r w:rsidRPr="0069665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6DDC5DAE" w14:textId="1C620129" w:rsidR="00802D13" w:rsidRPr="0069665E" w:rsidRDefault="00BC0D55" w:rsidP="00075FFF">
            <w:pPr>
              <w:pStyle w:val="NoSpacing"/>
              <w:rPr>
                <w:rFonts w:asciiTheme="minorHAnsi" w:hAnsiTheme="minorHAnsi" w:cstheme="minorHAnsi"/>
                <w:b/>
              </w:rPr>
            </w:pPr>
            <w:r w:rsidRPr="0069665E">
              <w:rPr>
                <w:rFonts w:asciiTheme="minorHAnsi" w:hAnsiTheme="minorHAnsi" w:cstheme="minorHAnsi"/>
              </w:rPr>
              <w:t>Presentation, debate and quizzes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3A02CF74" w14:textId="43F6336A" w:rsidR="00802D13" w:rsidRPr="0069665E" w:rsidRDefault="00AA57F2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Pinker (2002, cap 1-2)</w:t>
            </w:r>
          </w:p>
        </w:tc>
      </w:tr>
      <w:tr w:rsidR="00811129" w:rsidRPr="0069665E" w14:paraId="4ECEFD12" w14:textId="77777777" w:rsidTr="00075FFF">
        <w:tc>
          <w:tcPr>
            <w:tcW w:w="3128" w:type="dxa"/>
            <w:shd w:val="clear" w:color="auto" w:fill="auto"/>
            <w:vAlign w:val="center"/>
          </w:tcPr>
          <w:p w14:paraId="49BBE16A" w14:textId="3E214A15" w:rsidR="00811129" w:rsidRPr="0069665E" w:rsidRDefault="00811129" w:rsidP="00AA57F2">
            <w:pPr>
              <w:pStyle w:val="NoSpacing"/>
              <w:numPr>
                <w:ilvl w:val="0"/>
                <w:numId w:val="33"/>
              </w:numPr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 xml:space="preserve">Cognitive Universals 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47C386D5" w14:textId="76D344F4" w:rsidR="00811129" w:rsidRPr="0069665E" w:rsidRDefault="00BC0D55" w:rsidP="00075FFF">
            <w:pPr>
              <w:pStyle w:val="NoSpacing"/>
              <w:rPr>
                <w:rFonts w:asciiTheme="minorHAnsi" w:hAnsiTheme="minorHAnsi" w:cstheme="minorHAnsi"/>
                <w:b/>
              </w:rPr>
            </w:pPr>
            <w:r w:rsidRPr="0069665E">
              <w:rPr>
                <w:rFonts w:asciiTheme="minorHAnsi" w:hAnsiTheme="minorHAnsi" w:cstheme="minorHAnsi"/>
              </w:rPr>
              <w:t>Presentation, debate and quizzes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331885BA" w14:textId="52FDA514" w:rsidR="00811129" w:rsidRPr="0069665E" w:rsidRDefault="00AA57F2" w:rsidP="00AA57F2">
            <w:pPr>
              <w:pStyle w:val="NoSpacing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Cashdan (2003) &amp; Baker (2001 cap 3)</w:t>
            </w:r>
          </w:p>
        </w:tc>
      </w:tr>
      <w:tr w:rsidR="00811129" w:rsidRPr="0069665E" w14:paraId="105D2115" w14:textId="77777777" w:rsidTr="00075FFF">
        <w:tc>
          <w:tcPr>
            <w:tcW w:w="3128" w:type="dxa"/>
            <w:shd w:val="clear" w:color="auto" w:fill="auto"/>
            <w:vAlign w:val="center"/>
          </w:tcPr>
          <w:p w14:paraId="02592D9D" w14:textId="2D30E3A0" w:rsidR="00811129" w:rsidRPr="0069665E" w:rsidRDefault="00811129" w:rsidP="00AA57F2">
            <w:pPr>
              <w:pStyle w:val="NoSpacing"/>
              <w:numPr>
                <w:ilvl w:val="0"/>
                <w:numId w:val="33"/>
              </w:numPr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 xml:space="preserve">Mental Modules 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323798C2" w14:textId="22093449" w:rsidR="00811129" w:rsidRPr="0069665E" w:rsidRDefault="00BC0D55" w:rsidP="00075FFF">
            <w:pPr>
              <w:pStyle w:val="NoSpacing"/>
              <w:rPr>
                <w:rFonts w:asciiTheme="minorHAnsi" w:hAnsiTheme="minorHAnsi" w:cstheme="minorHAnsi"/>
                <w:b/>
              </w:rPr>
            </w:pPr>
            <w:r w:rsidRPr="0069665E">
              <w:rPr>
                <w:rFonts w:asciiTheme="minorHAnsi" w:hAnsiTheme="minorHAnsi" w:cstheme="minorHAnsi"/>
              </w:rPr>
              <w:t>Presentation, debate and quizzes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19EC1137" w14:textId="77123CB1" w:rsidR="00811129" w:rsidRPr="0069665E" w:rsidRDefault="00AA57F2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Smith &amp; Tsimpli (1995, chap 1)</w:t>
            </w:r>
          </w:p>
        </w:tc>
      </w:tr>
      <w:tr w:rsidR="00811129" w:rsidRPr="0069665E" w14:paraId="052B4019" w14:textId="77777777" w:rsidTr="00075FFF">
        <w:tc>
          <w:tcPr>
            <w:tcW w:w="3128" w:type="dxa"/>
            <w:shd w:val="clear" w:color="auto" w:fill="auto"/>
            <w:vAlign w:val="center"/>
          </w:tcPr>
          <w:p w14:paraId="5CB8B121" w14:textId="3013C5BE" w:rsidR="00811129" w:rsidRPr="0069665E" w:rsidRDefault="00811129" w:rsidP="00AA57F2">
            <w:pPr>
              <w:pStyle w:val="NoSpacing"/>
              <w:numPr>
                <w:ilvl w:val="0"/>
                <w:numId w:val="33"/>
              </w:numPr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 xml:space="preserve">Innateness 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34703933" w14:textId="5627A0DF" w:rsidR="00811129" w:rsidRPr="0069665E" w:rsidRDefault="00BC0D55" w:rsidP="00075FFF">
            <w:pPr>
              <w:pStyle w:val="NoSpacing"/>
              <w:rPr>
                <w:rFonts w:asciiTheme="minorHAnsi" w:hAnsiTheme="minorHAnsi" w:cstheme="minorHAnsi"/>
                <w:b/>
              </w:rPr>
            </w:pPr>
            <w:r w:rsidRPr="0069665E">
              <w:rPr>
                <w:rFonts w:asciiTheme="minorHAnsi" w:hAnsiTheme="minorHAnsi" w:cstheme="minorHAnsi"/>
              </w:rPr>
              <w:t>Presentation, debate and quizzes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504F16D1" w14:textId="465C0BDB" w:rsidR="00811129" w:rsidRPr="0069665E" w:rsidRDefault="00AA57F2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Gleitman and Newport (1995)</w:t>
            </w:r>
          </w:p>
        </w:tc>
      </w:tr>
      <w:tr w:rsidR="00811129" w:rsidRPr="0069665E" w14:paraId="3E9D6192" w14:textId="77777777" w:rsidTr="00075FFF">
        <w:tc>
          <w:tcPr>
            <w:tcW w:w="3128" w:type="dxa"/>
            <w:shd w:val="clear" w:color="auto" w:fill="auto"/>
            <w:vAlign w:val="center"/>
          </w:tcPr>
          <w:p w14:paraId="6819F7AC" w14:textId="6E0A2C24" w:rsidR="00811129" w:rsidRPr="0069665E" w:rsidRDefault="00811129" w:rsidP="00AA57F2">
            <w:pPr>
              <w:pStyle w:val="NoSpacing"/>
              <w:numPr>
                <w:ilvl w:val="0"/>
                <w:numId w:val="33"/>
              </w:numPr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 xml:space="preserve">Adaptive and non-adaptive explanations 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473F7194" w14:textId="4953685F" w:rsidR="00811129" w:rsidRPr="0069665E" w:rsidRDefault="00BC0D55" w:rsidP="00075FFF">
            <w:pPr>
              <w:pStyle w:val="NoSpacing"/>
              <w:rPr>
                <w:rFonts w:asciiTheme="minorHAnsi" w:hAnsiTheme="minorHAnsi" w:cstheme="minorHAnsi"/>
                <w:b/>
              </w:rPr>
            </w:pPr>
            <w:r w:rsidRPr="0069665E">
              <w:rPr>
                <w:rFonts w:asciiTheme="minorHAnsi" w:hAnsiTheme="minorHAnsi" w:cstheme="minorHAnsi"/>
              </w:rPr>
              <w:t>Presentation, debate and quizzes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67F50A6A" w14:textId="3AB19EC2" w:rsidR="00811129" w:rsidRPr="0069665E" w:rsidRDefault="00AA57F2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Lloyd &amp; Gould (2017)</w:t>
            </w:r>
          </w:p>
        </w:tc>
      </w:tr>
      <w:tr w:rsidR="00811129" w:rsidRPr="0069665E" w14:paraId="72A8210D" w14:textId="77777777" w:rsidTr="00075FFF">
        <w:tc>
          <w:tcPr>
            <w:tcW w:w="3128" w:type="dxa"/>
            <w:shd w:val="clear" w:color="auto" w:fill="auto"/>
            <w:vAlign w:val="center"/>
          </w:tcPr>
          <w:p w14:paraId="7C685139" w14:textId="2867E177" w:rsidR="00811129" w:rsidRPr="0069665E" w:rsidRDefault="0060272B" w:rsidP="00AA57F2">
            <w:pPr>
              <w:pStyle w:val="NoSpacing"/>
              <w:numPr>
                <w:ilvl w:val="0"/>
                <w:numId w:val="33"/>
              </w:numPr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Summary: Bringing the issues together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4900E687" w14:textId="1FD7EACB" w:rsidR="00811129" w:rsidRPr="0069665E" w:rsidRDefault="00BC0D55" w:rsidP="00075FFF">
            <w:pPr>
              <w:pStyle w:val="NoSpacing"/>
              <w:rPr>
                <w:rFonts w:asciiTheme="minorHAnsi" w:hAnsiTheme="minorHAnsi" w:cstheme="minorHAnsi"/>
                <w:b/>
              </w:rPr>
            </w:pPr>
            <w:r w:rsidRPr="0069665E">
              <w:rPr>
                <w:rFonts w:asciiTheme="minorHAnsi" w:hAnsiTheme="minorHAnsi" w:cstheme="minorHAnsi"/>
              </w:rPr>
              <w:t>Presentation, debate and quizzes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42989565" w14:textId="023CB1CB" w:rsidR="00811129" w:rsidRPr="0069665E" w:rsidRDefault="00AA57F2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Hauser et al (2014)</w:t>
            </w:r>
          </w:p>
        </w:tc>
      </w:tr>
      <w:tr w:rsidR="00802D13" w:rsidRPr="0069665E" w14:paraId="53EC0F9B" w14:textId="77777777" w:rsidTr="00075FFF">
        <w:tc>
          <w:tcPr>
            <w:tcW w:w="9385" w:type="dxa"/>
            <w:gridSpan w:val="3"/>
            <w:shd w:val="clear" w:color="auto" w:fill="auto"/>
            <w:vAlign w:val="center"/>
          </w:tcPr>
          <w:p w14:paraId="75C96746" w14:textId="347B0A1A" w:rsidR="00802D13" w:rsidRPr="0069665E" w:rsidRDefault="00CD2433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References:</w:t>
            </w:r>
          </w:p>
          <w:p w14:paraId="4AEDB30B" w14:textId="26EF1539" w:rsidR="009B0F64" w:rsidRPr="0069665E" w:rsidRDefault="00524CDB" w:rsidP="009B0F64">
            <w:pPr>
              <w:pStyle w:val="Default"/>
              <w:tabs>
                <w:tab w:val="left" w:pos="0"/>
              </w:tabs>
              <w:spacing w:after="175"/>
              <w:rPr>
                <w:rFonts w:asciiTheme="minorHAnsi" w:eastAsia="Cambria Math" w:hAnsiTheme="minorHAnsi" w:cstheme="minorHAnsi"/>
                <w:sz w:val="22"/>
                <w:szCs w:val="22"/>
              </w:rPr>
            </w:pPr>
            <w:r w:rsidRPr="0069665E">
              <w:rPr>
                <w:rStyle w:val="element-citation"/>
                <w:rFonts w:asciiTheme="minorHAnsi" w:hAnsiTheme="minorHAnsi" w:cstheme="minorHAnsi"/>
                <w:sz w:val="22"/>
                <w:szCs w:val="22"/>
              </w:rPr>
              <w:t>Gleitman L., Liberman M. (</w:t>
            </w:r>
            <w:r w:rsidR="003B04C7" w:rsidRPr="0069665E">
              <w:rPr>
                <w:rStyle w:val="element-citation"/>
                <w:rFonts w:asciiTheme="minorHAnsi" w:hAnsiTheme="minorHAnsi" w:cstheme="minorHAnsi"/>
                <w:sz w:val="22"/>
                <w:szCs w:val="22"/>
              </w:rPr>
              <w:t>eds) (</w:t>
            </w:r>
            <w:r w:rsidRPr="0069665E">
              <w:rPr>
                <w:rStyle w:val="element-citation"/>
                <w:rFonts w:asciiTheme="minorHAnsi" w:hAnsiTheme="minorHAnsi" w:cstheme="minorHAnsi"/>
                <w:sz w:val="22"/>
                <w:szCs w:val="22"/>
              </w:rPr>
              <w:t>1996</w:t>
            </w:r>
            <w:r w:rsidR="00092AAE" w:rsidRPr="0069665E">
              <w:rPr>
                <w:rStyle w:val="element-citation"/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r w:rsidR="00092AAE" w:rsidRPr="0069665E">
              <w:rPr>
                <w:rStyle w:val="element-citation"/>
                <w:rFonts w:asciiTheme="minorHAnsi" w:hAnsiTheme="minorHAnsi" w:cstheme="minorHAnsi"/>
                <w:i/>
                <w:sz w:val="22"/>
                <w:szCs w:val="22"/>
              </w:rPr>
              <w:t>Invitation</w:t>
            </w:r>
            <w:r w:rsidRPr="0069665E">
              <w:rPr>
                <w:rStyle w:val="ref-journal"/>
                <w:rFonts w:asciiTheme="minorHAnsi" w:hAnsiTheme="minorHAnsi" w:cstheme="minorHAnsi"/>
                <w:i/>
                <w:sz w:val="22"/>
                <w:szCs w:val="22"/>
              </w:rPr>
              <w:t xml:space="preserve"> to cognitive science. Vol. 1: Language</w:t>
            </w:r>
            <w:r w:rsidRPr="0069665E">
              <w:rPr>
                <w:rStyle w:val="ref-journal"/>
                <w:rFonts w:asciiTheme="minorHAnsi" w:hAnsiTheme="minorHAnsi" w:cstheme="minorHAnsi"/>
                <w:sz w:val="22"/>
                <w:szCs w:val="22"/>
              </w:rPr>
              <w:t>.</w:t>
            </w:r>
            <w:r w:rsidRPr="0069665E">
              <w:rPr>
                <w:rStyle w:val="element-citation"/>
                <w:rFonts w:asciiTheme="minorHAnsi" w:hAnsiTheme="minorHAnsi" w:cstheme="minorHAnsi"/>
                <w:sz w:val="22"/>
                <w:szCs w:val="22"/>
              </w:rPr>
              <w:t xml:space="preserve"> Cambridge: MIT Press; 1996.</w:t>
            </w:r>
          </w:p>
          <w:p w14:paraId="74501A35" w14:textId="0C9A2E66" w:rsidR="009B0F64" w:rsidRPr="0069665E" w:rsidRDefault="00E22574" w:rsidP="00524CDB">
            <w:pPr>
              <w:pStyle w:val="Default"/>
              <w:tabs>
                <w:tab w:val="left" w:pos="0"/>
              </w:tabs>
              <w:spacing w:after="175"/>
              <w:ind w:left="720" w:hanging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>Elisabeth Cashdan, (2013) „What is a Human Universal? Human Behavioral Ecology and Human Nature” in Downes, S. &amp; Machery, E.</w:t>
            </w:r>
            <w:r w:rsidRPr="0069665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>eds.</w:t>
            </w:r>
            <w:r w:rsidRPr="0069665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) Arguing about Human Nature, 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>Routledge</w:t>
            </w:r>
          </w:p>
          <w:p w14:paraId="11F2B442" w14:textId="37F0714E" w:rsidR="00092AAE" w:rsidRPr="0069665E" w:rsidRDefault="00092AAE" w:rsidP="00524CDB">
            <w:pPr>
              <w:pStyle w:val="Default"/>
              <w:tabs>
                <w:tab w:val="left" w:pos="0"/>
              </w:tabs>
              <w:spacing w:after="175"/>
              <w:ind w:left="720" w:hanging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Levinson, S.C. (2012), The Original Sin of Cognitive Science. </w:t>
            </w:r>
            <w:r w:rsidRPr="0069665E">
              <w:rPr>
                <w:rFonts w:asciiTheme="minorHAnsi" w:hAnsiTheme="minorHAnsi" w:cstheme="minorHAnsi"/>
                <w:i/>
                <w:sz w:val="22"/>
                <w:szCs w:val="22"/>
              </w:rPr>
              <w:t>Topics in Cognitive Science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>, 4: 396-403.</w:t>
            </w:r>
          </w:p>
          <w:p w14:paraId="79974170" w14:textId="2136B042" w:rsidR="00524CDB" w:rsidRPr="0069665E" w:rsidRDefault="00524CDB" w:rsidP="00524CDB">
            <w:pPr>
              <w:pStyle w:val="NoSpacing"/>
              <w:ind w:left="720" w:hanging="720"/>
              <w:jc w:val="both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 xml:space="preserve">Pinker, Steven (2002) </w:t>
            </w:r>
            <w:r w:rsidRPr="0069665E">
              <w:rPr>
                <w:rFonts w:asciiTheme="minorHAnsi" w:hAnsiTheme="minorHAnsi" w:cstheme="minorHAnsi"/>
                <w:i/>
                <w:iCs/>
              </w:rPr>
              <w:t>The Blank Slate: The Modern Denial of Human Nature</w:t>
            </w:r>
            <w:r w:rsidRPr="0069665E">
              <w:rPr>
                <w:rFonts w:asciiTheme="minorHAnsi" w:hAnsiTheme="minorHAnsi" w:cstheme="minorHAnsi"/>
              </w:rPr>
              <w:t xml:space="preserve">, Penguin, </w:t>
            </w:r>
          </w:p>
          <w:p w14:paraId="4A1495EA" w14:textId="77777777" w:rsidR="00524CDB" w:rsidRPr="0069665E" w:rsidRDefault="00524CDB" w:rsidP="00524CDB">
            <w:pPr>
              <w:pStyle w:val="NoSpacing"/>
              <w:ind w:left="720" w:hanging="720"/>
              <w:jc w:val="both"/>
              <w:rPr>
                <w:rFonts w:asciiTheme="minorHAnsi" w:hAnsiTheme="minorHAnsi" w:cstheme="minorHAnsi"/>
              </w:rPr>
            </w:pPr>
          </w:p>
          <w:p w14:paraId="36F85E09" w14:textId="0601EF19" w:rsidR="009B0F64" w:rsidRPr="0069665E" w:rsidRDefault="0054672B" w:rsidP="00524CDB">
            <w:pPr>
              <w:pStyle w:val="Default"/>
              <w:tabs>
                <w:tab w:val="left" w:pos="0"/>
              </w:tabs>
              <w:spacing w:after="175"/>
              <w:ind w:left="720" w:hanging="720"/>
              <w:jc w:val="both"/>
              <w:rPr>
                <w:rFonts w:asciiTheme="minorHAnsi" w:eastAsia="Cambria Math" w:hAnsiTheme="minorHAnsi" w:cstheme="minorHAnsi"/>
                <w:sz w:val="22"/>
                <w:szCs w:val="22"/>
              </w:rPr>
            </w:pPr>
            <w:r w:rsidRPr="0069665E">
              <w:rPr>
                <w:rFonts w:asciiTheme="minorHAnsi" w:eastAsia="Cambria Math" w:hAnsiTheme="minorHAnsi" w:cstheme="minorHAnsi"/>
                <w:sz w:val="22"/>
                <w:szCs w:val="22"/>
              </w:rPr>
              <w:t xml:space="preserve">Baker, </w:t>
            </w:r>
            <w:r w:rsidR="009B0F64" w:rsidRPr="0069665E">
              <w:rPr>
                <w:rFonts w:asciiTheme="minorHAnsi" w:eastAsia="Cambria Math" w:hAnsiTheme="minorHAnsi" w:cstheme="minorHAnsi"/>
                <w:sz w:val="22"/>
                <w:szCs w:val="22"/>
              </w:rPr>
              <w:t>Mark (</w:t>
            </w:r>
            <w:r w:rsidR="00092AAE" w:rsidRPr="0069665E">
              <w:rPr>
                <w:rFonts w:asciiTheme="minorHAnsi" w:eastAsia="Cambria Math" w:hAnsiTheme="minorHAnsi" w:cstheme="minorHAnsi"/>
                <w:sz w:val="22"/>
                <w:szCs w:val="22"/>
              </w:rPr>
              <w:t>2001)</w:t>
            </w:r>
            <w:r w:rsidR="00092AAE" w:rsidRPr="0069665E">
              <w:rPr>
                <w:rFonts w:asciiTheme="minorHAnsi" w:eastAsia="Cambria Math" w:hAnsiTheme="minorHAnsi" w:cstheme="minorHAnsi"/>
                <w:i/>
                <w:sz w:val="22"/>
                <w:szCs w:val="22"/>
              </w:rPr>
              <w:t xml:space="preserve"> The</w:t>
            </w:r>
            <w:r w:rsidR="009B0F64" w:rsidRPr="0069665E">
              <w:rPr>
                <w:rFonts w:asciiTheme="minorHAnsi" w:eastAsia="Cambria Math" w:hAnsiTheme="minorHAnsi" w:cstheme="minorHAnsi"/>
                <w:i/>
                <w:sz w:val="22"/>
                <w:szCs w:val="22"/>
              </w:rPr>
              <w:t xml:space="preserve"> Atoms of Language: The Mind’s Hidden Rules of Grammar</w:t>
            </w:r>
            <w:r w:rsidR="00E22574" w:rsidRPr="0069665E">
              <w:rPr>
                <w:rFonts w:asciiTheme="minorHAnsi" w:eastAsia="Cambria Math" w:hAnsiTheme="minorHAnsi" w:cstheme="minorHAnsi"/>
                <w:sz w:val="22"/>
                <w:szCs w:val="22"/>
              </w:rPr>
              <w:t>, Basic Books</w:t>
            </w:r>
          </w:p>
          <w:p w14:paraId="3FC0F531" w14:textId="68E1BFFA" w:rsidR="00E22574" w:rsidRPr="0069665E" w:rsidRDefault="00E22574" w:rsidP="00524CDB">
            <w:pPr>
              <w:pStyle w:val="Default"/>
              <w:tabs>
                <w:tab w:val="left" w:pos="0"/>
              </w:tabs>
              <w:spacing w:after="175"/>
              <w:ind w:left="720" w:hanging="720"/>
              <w:jc w:val="both"/>
              <w:rPr>
                <w:rFonts w:asciiTheme="minorHAnsi" w:eastAsia="Cambria Math" w:hAnsiTheme="minorHAnsi" w:cstheme="minorHAnsi"/>
                <w:sz w:val="22"/>
                <w:szCs w:val="22"/>
              </w:rPr>
            </w:pPr>
            <w:r w:rsidRPr="0069665E">
              <w:rPr>
                <w:rFonts w:asciiTheme="minorHAnsi" w:eastAsia="Cambria Math" w:hAnsiTheme="minorHAnsi" w:cstheme="minorHAnsi"/>
                <w:sz w:val="22"/>
                <w:szCs w:val="22"/>
              </w:rPr>
              <w:t xml:space="preserve">Smith, Neil &amp; Tsimpli, Ianthi-Maria (1995), </w:t>
            </w:r>
            <w:r w:rsidRPr="0069665E">
              <w:rPr>
                <w:rFonts w:asciiTheme="minorHAnsi" w:eastAsia="Cambria Math" w:hAnsiTheme="minorHAnsi" w:cstheme="minorHAnsi"/>
                <w:i/>
                <w:sz w:val="22"/>
                <w:szCs w:val="22"/>
              </w:rPr>
              <w:t>The Mind of a Savant: Language learning and modularity</w:t>
            </w:r>
            <w:r w:rsidRPr="0069665E">
              <w:rPr>
                <w:rFonts w:asciiTheme="minorHAnsi" w:eastAsia="Cambria Math" w:hAnsiTheme="minorHAnsi" w:cstheme="minorHAnsi"/>
                <w:sz w:val="22"/>
                <w:szCs w:val="22"/>
              </w:rPr>
              <w:t>, Blackwell</w:t>
            </w:r>
          </w:p>
          <w:p w14:paraId="4D95BB85" w14:textId="55134BD7" w:rsidR="00E22574" w:rsidRPr="0069665E" w:rsidRDefault="00E22574" w:rsidP="00524CDB">
            <w:pPr>
              <w:pStyle w:val="Default"/>
              <w:tabs>
                <w:tab w:val="left" w:pos="0"/>
              </w:tabs>
              <w:spacing w:after="175"/>
              <w:ind w:left="720" w:hanging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Newport, E. &amp; Gleitman, L. (2002). The invention of language by children: Environmental and biological influences. In Daniel Levitin (ed.), </w:t>
            </w:r>
            <w:r w:rsidRPr="0069665E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>Foundations of Cognitive Psychology: Core Readings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>. MIT Press. pp. 685</w:t>
            </w:r>
            <w:r w:rsidR="00092AAE" w:rsidRPr="0069665E">
              <w:rPr>
                <w:rFonts w:asciiTheme="minorHAnsi" w:hAnsiTheme="minorHAnsi" w:cstheme="minorHAnsi"/>
                <w:sz w:val="22"/>
                <w:szCs w:val="22"/>
              </w:rPr>
              <w:t>—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>704</w:t>
            </w:r>
          </w:p>
          <w:p w14:paraId="5702B2C3" w14:textId="49242C2C" w:rsidR="00092AAE" w:rsidRPr="0069665E" w:rsidRDefault="00092AAE" w:rsidP="00524CDB">
            <w:pPr>
              <w:pStyle w:val="Default"/>
              <w:tabs>
                <w:tab w:val="left" w:pos="0"/>
              </w:tabs>
              <w:spacing w:after="175"/>
              <w:ind w:left="720" w:hanging="720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Feldman, H., Goldin-Meadow, S., &amp; Gleitman, L. (1978). Beyond Herodotus: The creation of language by linguistically deprived deaf children. In A. Lock (ed.). </w:t>
            </w:r>
            <w:r w:rsidRPr="0069665E">
              <w:rPr>
                <w:rStyle w:val="Emphasis"/>
                <w:rFonts w:asciiTheme="minorHAnsi" w:hAnsiTheme="minorHAnsi" w:cstheme="minorHAnsi"/>
                <w:sz w:val="22"/>
                <w:szCs w:val="22"/>
              </w:rPr>
              <w:t>Action, Symbol, and Gesture: The Emergence of Language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 (pp. 351–414). New York: Academic Press.</w:t>
            </w:r>
          </w:p>
          <w:p w14:paraId="1421C029" w14:textId="21B77221" w:rsidR="009B0F64" w:rsidRPr="0069665E" w:rsidRDefault="0054672B" w:rsidP="00524CDB">
            <w:pPr>
              <w:pStyle w:val="Default"/>
              <w:tabs>
                <w:tab w:val="left" w:pos="0"/>
              </w:tabs>
              <w:spacing w:after="175"/>
              <w:ind w:left="720" w:hanging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Lloyd, A. </w:t>
            </w:r>
            <w:r w:rsidR="009B0F64"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Elisabeth. &amp; Gould, 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Stephen </w:t>
            </w:r>
            <w:r w:rsidR="009B0F64"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(2017). Exaptation Revisited. </w:t>
            </w:r>
            <w:r w:rsidR="009B0F64" w:rsidRPr="0069665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Biological Theory </w:t>
            </w:r>
            <w:r w:rsidR="009B0F64"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12 (1):50-65. </w:t>
            </w:r>
          </w:p>
          <w:p w14:paraId="2F3D2C62" w14:textId="2D1EE3C4" w:rsidR="009B0F64" w:rsidRPr="0069665E" w:rsidRDefault="009B0F64" w:rsidP="00524CDB">
            <w:pPr>
              <w:pStyle w:val="Default"/>
              <w:tabs>
                <w:tab w:val="left" w:pos="0"/>
              </w:tabs>
              <w:spacing w:after="175"/>
              <w:ind w:left="720" w:hanging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Hauser MD, Yang C, Berwick RC, Tattersall I, Ryan MJ, Watumull J, Chomsky N and Lewontin RC (2014) </w:t>
            </w:r>
            <w:r w:rsidR="00E22574" w:rsidRPr="0069665E">
              <w:rPr>
                <w:rFonts w:asciiTheme="minorHAnsi" w:hAnsiTheme="minorHAnsi" w:cstheme="minorHAnsi"/>
                <w:sz w:val="22"/>
                <w:szCs w:val="22"/>
              </w:rPr>
              <w:t>“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>The mystery of language evolution</w:t>
            </w:r>
            <w:r w:rsidR="00E22574" w:rsidRPr="0069665E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69665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Front. Psychol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6966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>:401.</w:t>
            </w:r>
          </w:p>
          <w:p w14:paraId="622D3A4B" w14:textId="6241349D" w:rsidR="00E22574" w:rsidRPr="0069665E" w:rsidRDefault="00E22574" w:rsidP="00524CDB">
            <w:pPr>
              <w:ind w:left="720" w:hanging="720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Fodor, Jerry A. (1983). </w:t>
            </w:r>
            <w:r w:rsidR="00524CDB" w:rsidRPr="0069665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 w:eastAsia="en-US"/>
              </w:rPr>
              <w:t>The Modularity of Mind</w:t>
            </w:r>
            <w:r w:rsidRPr="0069665E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. Cambridge, MA: MIT Press.</w:t>
            </w:r>
          </w:p>
          <w:p w14:paraId="7C22293B" w14:textId="77777777" w:rsidR="00E22574" w:rsidRPr="0069665E" w:rsidRDefault="00E22574" w:rsidP="00524CDB">
            <w:pPr>
              <w:ind w:left="720" w:hanging="720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 xml:space="preserve">Fodor, Jerry A. (2000). </w:t>
            </w:r>
            <w:r w:rsidRPr="0069665E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 w:eastAsia="en-US"/>
              </w:rPr>
              <w:t>The Mind Doesn’T Work That Way: The Scope and Limits of Computational Psychology</w:t>
            </w:r>
            <w:r w:rsidRPr="0069665E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. MIT Press.</w:t>
            </w:r>
          </w:p>
          <w:p w14:paraId="5E328A2F" w14:textId="671FCE66" w:rsidR="00CD2433" w:rsidRPr="0069665E" w:rsidRDefault="00CD2433" w:rsidP="00075FFF">
            <w:pPr>
              <w:pStyle w:val="NoSpacing"/>
              <w:rPr>
                <w:rFonts w:asciiTheme="minorHAnsi" w:hAnsiTheme="minorHAnsi" w:cstheme="minorHAnsi"/>
              </w:rPr>
            </w:pPr>
          </w:p>
        </w:tc>
      </w:tr>
    </w:tbl>
    <w:p w14:paraId="73E40321" w14:textId="77777777" w:rsidR="00075FFF" w:rsidRPr="0069665E" w:rsidRDefault="00075FFF" w:rsidP="00802D13">
      <w:pPr>
        <w:pStyle w:val="ListParagraph"/>
        <w:spacing w:line="276" w:lineRule="auto"/>
        <w:ind w:left="714"/>
        <w:jc w:val="both"/>
        <w:rPr>
          <w:rFonts w:asciiTheme="minorHAnsi" w:hAnsiTheme="minorHAnsi" w:cstheme="minorHAnsi"/>
          <w:b/>
          <w:lang w:val="en-US"/>
        </w:rPr>
      </w:pPr>
    </w:p>
    <w:p w14:paraId="5DCD796C" w14:textId="1F210E9B" w:rsidR="00E0255D" w:rsidRPr="0069665E" w:rsidRDefault="00C61744" w:rsidP="00C61744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b/>
          <w:lang w:val="en-US"/>
        </w:rPr>
      </w:pPr>
      <w:r w:rsidRPr="0069665E">
        <w:rPr>
          <w:rFonts w:asciiTheme="minorHAnsi" w:hAnsiTheme="minorHAnsi" w:cstheme="minorHAnsi"/>
          <w:b/>
          <w:lang w:val="en-US"/>
        </w:rPr>
        <w:t>Correlation of discipline contents with the expectations of the representatives of the epistemic community, professional associations and representative employers in the field related to the program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69665E" w14:paraId="616C5A3F" w14:textId="77777777" w:rsidTr="00075FFF">
        <w:tc>
          <w:tcPr>
            <w:tcW w:w="9389" w:type="dxa"/>
            <w:vAlign w:val="center"/>
          </w:tcPr>
          <w:p w14:paraId="573D3022" w14:textId="0FAA6EAB" w:rsidR="00E0255D" w:rsidRPr="0069665E" w:rsidRDefault="00967194" w:rsidP="00263ACA">
            <w:pPr>
              <w:pStyle w:val="NoSpacing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 xml:space="preserve">This course develops professional skills relevant both to practicing cognitive science and to other occupations that involve cognitive science. Also, the content of the course correlates </w:t>
            </w:r>
            <w:r w:rsidR="00263ACA" w:rsidRPr="0069665E">
              <w:rPr>
                <w:rFonts w:asciiTheme="minorHAnsi" w:hAnsiTheme="minorHAnsi" w:cstheme="minorHAnsi"/>
              </w:rPr>
              <w:t>closely</w:t>
            </w:r>
            <w:r w:rsidRPr="0069665E">
              <w:rPr>
                <w:rFonts w:asciiTheme="minorHAnsi" w:hAnsiTheme="minorHAnsi" w:cstheme="minorHAnsi"/>
              </w:rPr>
              <w:t xml:space="preserve"> with </w:t>
            </w:r>
            <w:r w:rsidR="00263ACA" w:rsidRPr="0069665E">
              <w:rPr>
                <w:rFonts w:asciiTheme="minorHAnsi" w:hAnsiTheme="minorHAnsi" w:cstheme="minorHAnsi"/>
              </w:rPr>
              <w:t xml:space="preserve">introductory courses in cognitive science offered elsewhere as well as with the topics presented in major handbooks and monographies in the discipline. </w:t>
            </w:r>
          </w:p>
        </w:tc>
      </w:tr>
    </w:tbl>
    <w:p w14:paraId="2B5DD300" w14:textId="77777777" w:rsidR="00075FFF" w:rsidRPr="0069665E" w:rsidRDefault="00075FFF" w:rsidP="00802D13">
      <w:pPr>
        <w:pStyle w:val="ListParagraph"/>
        <w:spacing w:line="276" w:lineRule="auto"/>
        <w:ind w:left="714"/>
        <w:rPr>
          <w:rFonts w:asciiTheme="minorHAnsi" w:hAnsiTheme="minorHAnsi" w:cstheme="minorHAnsi"/>
          <w:b/>
          <w:lang w:val="en-US"/>
        </w:rPr>
      </w:pPr>
    </w:p>
    <w:p w14:paraId="14CF112F" w14:textId="29912F49" w:rsidR="00E0255D" w:rsidRPr="0069665E" w:rsidRDefault="00E0255D" w:rsidP="00CD2433">
      <w:pPr>
        <w:pStyle w:val="ListParagraph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b/>
          <w:lang w:val="en-US"/>
        </w:rPr>
      </w:pPr>
      <w:r w:rsidRPr="0069665E">
        <w:rPr>
          <w:rFonts w:asciiTheme="minorHAnsi" w:hAnsiTheme="minorHAnsi" w:cstheme="minorHAnsi"/>
          <w:b/>
          <w:lang w:val="en-US"/>
        </w:rPr>
        <w:t xml:space="preserve"> </w:t>
      </w:r>
      <w:r w:rsidR="00CD2433" w:rsidRPr="0069665E">
        <w:rPr>
          <w:rFonts w:asciiTheme="minorHAnsi" w:hAnsiTheme="minorHAnsi" w:cstheme="minorHAnsi"/>
          <w:b/>
          <w:lang w:val="en-US"/>
        </w:rPr>
        <w:t>Assessment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1"/>
        <w:gridCol w:w="1912"/>
        <w:gridCol w:w="3191"/>
        <w:gridCol w:w="1695"/>
      </w:tblGrid>
      <w:tr w:rsidR="00E0255D" w:rsidRPr="0069665E" w14:paraId="580DDEA8" w14:textId="77777777" w:rsidTr="00075FFF">
        <w:tc>
          <w:tcPr>
            <w:tcW w:w="2581" w:type="dxa"/>
            <w:shd w:val="clear" w:color="auto" w:fill="auto"/>
            <w:vAlign w:val="center"/>
          </w:tcPr>
          <w:p w14:paraId="66D2F9EF" w14:textId="5CCC4AF2" w:rsidR="00E0255D" w:rsidRPr="0069665E" w:rsidRDefault="006A24F2" w:rsidP="00075FFF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69665E">
              <w:rPr>
                <w:rFonts w:asciiTheme="minorHAnsi" w:hAnsiTheme="minorHAnsi" w:cstheme="minorHAnsi"/>
                <w:b/>
                <w:bCs/>
              </w:rPr>
              <w:t>Activity type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46CB3910" w14:textId="5A27473E" w:rsidR="00E0255D" w:rsidRPr="0069665E" w:rsidRDefault="00B66D4A" w:rsidP="00075FFF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69665E">
              <w:rPr>
                <w:rFonts w:asciiTheme="minorHAnsi" w:hAnsiTheme="minorHAnsi" w:cstheme="minorHAnsi"/>
                <w:b/>
                <w:bCs/>
              </w:rPr>
              <w:t>9</w:t>
            </w:r>
            <w:r w:rsidR="00E0255D" w:rsidRPr="0069665E">
              <w:rPr>
                <w:rFonts w:asciiTheme="minorHAnsi" w:hAnsiTheme="minorHAnsi" w:cstheme="minorHAnsi"/>
                <w:b/>
                <w:bCs/>
              </w:rPr>
              <w:t xml:space="preserve">.1 </w:t>
            </w:r>
            <w:r w:rsidR="006A24F2" w:rsidRPr="0069665E">
              <w:rPr>
                <w:rFonts w:asciiTheme="minorHAnsi" w:hAnsiTheme="minorHAnsi" w:cstheme="minorHAnsi"/>
                <w:b/>
                <w:bCs/>
              </w:rPr>
              <w:t>Assessment criteria</w:t>
            </w:r>
          </w:p>
        </w:tc>
        <w:tc>
          <w:tcPr>
            <w:tcW w:w="3191" w:type="dxa"/>
            <w:shd w:val="clear" w:color="auto" w:fill="auto"/>
            <w:vAlign w:val="center"/>
          </w:tcPr>
          <w:p w14:paraId="7D590296" w14:textId="63971708" w:rsidR="00E0255D" w:rsidRPr="0069665E" w:rsidRDefault="00B66D4A" w:rsidP="00075FFF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69665E">
              <w:rPr>
                <w:rFonts w:asciiTheme="minorHAnsi" w:hAnsiTheme="minorHAnsi" w:cstheme="minorHAnsi"/>
                <w:b/>
                <w:bCs/>
              </w:rPr>
              <w:t>9</w:t>
            </w:r>
            <w:r w:rsidR="006A24F2" w:rsidRPr="0069665E">
              <w:rPr>
                <w:rFonts w:asciiTheme="minorHAnsi" w:hAnsiTheme="minorHAnsi" w:cstheme="minorHAnsi"/>
                <w:b/>
                <w:bCs/>
              </w:rPr>
              <w:t>.2 Assessment methods</w:t>
            </w:r>
          </w:p>
        </w:tc>
        <w:tc>
          <w:tcPr>
            <w:tcW w:w="1695" w:type="dxa"/>
            <w:shd w:val="clear" w:color="auto" w:fill="auto"/>
            <w:vAlign w:val="center"/>
          </w:tcPr>
          <w:p w14:paraId="5AC52449" w14:textId="1111C50B" w:rsidR="00E0255D" w:rsidRPr="0069665E" w:rsidRDefault="00B66D4A" w:rsidP="00075FFF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69665E">
              <w:rPr>
                <w:rFonts w:asciiTheme="minorHAnsi" w:hAnsiTheme="minorHAnsi" w:cstheme="minorHAnsi"/>
                <w:b/>
                <w:bCs/>
              </w:rPr>
              <w:t>9</w:t>
            </w:r>
            <w:r w:rsidR="00E0255D" w:rsidRPr="0069665E">
              <w:rPr>
                <w:rFonts w:asciiTheme="minorHAnsi" w:hAnsiTheme="minorHAnsi" w:cstheme="minorHAnsi"/>
                <w:b/>
                <w:bCs/>
              </w:rPr>
              <w:t xml:space="preserve">.3 </w:t>
            </w:r>
            <w:r w:rsidR="006A24F2" w:rsidRPr="0069665E">
              <w:rPr>
                <w:rFonts w:asciiTheme="minorHAnsi" w:hAnsiTheme="minorHAnsi" w:cstheme="minorHAnsi"/>
                <w:b/>
                <w:bCs/>
              </w:rPr>
              <w:t>Weight of final mark</w:t>
            </w:r>
          </w:p>
        </w:tc>
      </w:tr>
      <w:tr w:rsidR="00E0255D" w:rsidRPr="0069665E" w14:paraId="70F082A4" w14:textId="77777777" w:rsidTr="00075FFF">
        <w:trPr>
          <w:trHeight w:val="363"/>
        </w:trPr>
        <w:tc>
          <w:tcPr>
            <w:tcW w:w="2581" w:type="dxa"/>
            <w:shd w:val="clear" w:color="auto" w:fill="auto"/>
            <w:vAlign w:val="center"/>
          </w:tcPr>
          <w:p w14:paraId="2723C094" w14:textId="092E435D" w:rsidR="00E0255D" w:rsidRPr="0069665E" w:rsidRDefault="00B66D4A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9</w:t>
            </w:r>
            <w:r w:rsidR="006A24F2" w:rsidRPr="0069665E">
              <w:rPr>
                <w:rFonts w:asciiTheme="minorHAnsi" w:hAnsiTheme="minorHAnsi" w:cstheme="minorHAnsi"/>
              </w:rPr>
              <w:t>.4 Course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4C213948" w14:textId="1F43BE32" w:rsidR="00E0255D" w:rsidRPr="0069665E" w:rsidRDefault="00BC0D55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Written exam</w:t>
            </w:r>
          </w:p>
        </w:tc>
        <w:tc>
          <w:tcPr>
            <w:tcW w:w="3191" w:type="dxa"/>
            <w:shd w:val="clear" w:color="auto" w:fill="auto"/>
            <w:vAlign w:val="center"/>
          </w:tcPr>
          <w:p w14:paraId="319F6BCE" w14:textId="2A209CBC" w:rsidR="00E0255D" w:rsidRPr="0069665E" w:rsidRDefault="00BC0D55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Students will receive a battery of exercises whereby they will be asked any of the following: explain in their own words a certain experiment, hypothesis, or problem, give their own example of a certain type of phenomenon, think of an informal experiment, etc.</w:t>
            </w:r>
          </w:p>
        </w:tc>
        <w:tc>
          <w:tcPr>
            <w:tcW w:w="1695" w:type="dxa"/>
            <w:shd w:val="clear" w:color="auto" w:fill="auto"/>
            <w:vAlign w:val="center"/>
          </w:tcPr>
          <w:p w14:paraId="4BF77FD9" w14:textId="01EA9829" w:rsidR="00E0255D" w:rsidRPr="0069665E" w:rsidRDefault="00BC0D55" w:rsidP="0069665E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50%</w:t>
            </w:r>
          </w:p>
        </w:tc>
      </w:tr>
      <w:tr w:rsidR="00BC0D55" w:rsidRPr="0069665E" w14:paraId="51B60B6B" w14:textId="77777777" w:rsidTr="00075FFF">
        <w:trPr>
          <w:trHeight w:val="567"/>
        </w:trPr>
        <w:tc>
          <w:tcPr>
            <w:tcW w:w="2581" w:type="dxa"/>
            <w:shd w:val="clear" w:color="auto" w:fill="auto"/>
            <w:vAlign w:val="center"/>
          </w:tcPr>
          <w:p w14:paraId="55D0D379" w14:textId="0811898C" w:rsidR="00BC0D55" w:rsidRPr="0069665E" w:rsidRDefault="00BC0D55" w:rsidP="00BC0D55">
            <w:pPr>
              <w:pStyle w:val="NoSpacing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9.5 Seminar / laboratory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474DB993" w14:textId="531518A0" w:rsidR="00BC0D55" w:rsidRPr="0069665E" w:rsidRDefault="00BC0D55" w:rsidP="00BC0D55">
            <w:pPr>
              <w:pStyle w:val="NoSpacing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 xml:space="preserve">Written assignments  &amp; class participation </w:t>
            </w:r>
          </w:p>
        </w:tc>
        <w:tc>
          <w:tcPr>
            <w:tcW w:w="3191" w:type="dxa"/>
            <w:shd w:val="clear" w:color="auto" w:fill="auto"/>
            <w:vAlign w:val="center"/>
          </w:tcPr>
          <w:p w14:paraId="3F441661" w14:textId="1DC088B4" w:rsidR="00BC0D55" w:rsidRPr="0069665E" w:rsidRDefault="00BC0D55" w:rsidP="00BC0D55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inorHAnsi" w:eastAsia="Cambria Math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(1) </w:t>
            </w:r>
            <w:r w:rsidRPr="0069665E">
              <w:rPr>
                <w:rFonts w:asciiTheme="minorHAnsi" w:eastAsia="Cambria Math" w:hAnsiTheme="minorHAnsi" w:cstheme="minorHAnsi"/>
                <w:sz w:val="22"/>
                <w:szCs w:val="22"/>
                <w:lang w:val="en-US"/>
              </w:rPr>
              <w:t xml:space="preserve">Bi-weekly reading assignments and written assignments. Students have one week to complete each assignment. For each seminar, students will receive a battery of questions and/or exercises related to the weekly readings and are expected to return the answers within 7 days. The answers should be one page or less. </w:t>
            </w:r>
          </w:p>
          <w:p w14:paraId="321B4DE6" w14:textId="77777777" w:rsidR="00BC0D55" w:rsidRPr="0069665E" w:rsidRDefault="00BC0D55" w:rsidP="00BC0D55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inorHAnsi" w:eastAsia="Cambria Math" w:hAnsiTheme="minorHAnsi" w:cstheme="minorHAnsi"/>
                <w:sz w:val="22"/>
                <w:szCs w:val="22"/>
                <w:lang w:val="en-US"/>
              </w:rPr>
            </w:pPr>
            <w:r w:rsidRPr="0069665E">
              <w:rPr>
                <w:rFonts w:asciiTheme="minorHAnsi" w:eastAsia="Cambria Math" w:hAnsiTheme="minorHAnsi" w:cstheme="minorHAnsi"/>
                <w:sz w:val="22"/>
                <w:szCs w:val="22"/>
                <w:lang w:val="en-US"/>
              </w:rPr>
              <w:t xml:space="preserve">(b) 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>Class participation</w:t>
            </w:r>
            <w:r w:rsidRPr="0069665E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  <w:r w:rsidRPr="0069665E">
              <w:rPr>
                <w:rFonts w:asciiTheme="minorHAnsi" w:hAnsiTheme="minorHAnsi" w:cstheme="minorHAnsi"/>
                <w:sz w:val="22"/>
                <w:szCs w:val="22"/>
              </w:rPr>
              <w:t xml:space="preserve"> Everyone is expected to come to class prepared to discuss the assigned articles and to contribute to the group learning process.</w:t>
            </w:r>
          </w:p>
          <w:p w14:paraId="0BD51678" w14:textId="681E9E34" w:rsidR="00BC0D55" w:rsidRPr="0069665E" w:rsidRDefault="00BC0D55" w:rsidP="00BC0D55">
            <w:pPr>
              <w:pStyle w:val="NoSpacing"/>
              <w:rPr>
                <w:rFonts w:asciiTheme="minorHAnsi" w:hAnsiTheme="minorHAnsi" w:cstheme="minorHAnsi"/>
              </w:rPr>
            </w:pPr>
          </w:p>
        </w:tc>
        <w:tc>
          <w:tcPr>
            <w:tcW w:w="1695" w:type="dxa"/>
            <w:shd w:val="clear" w:color="auto" w:fill="auto"/>
            <w:vAlign w:val="center"/>
          </w:tcPr>
          <w:p w14:paraId="0AA4073B" w14:textId="696F5BD0" w:rsidR="00BC0D55" w:rsidRPr="0069665E" w:rsidRDefault="00BC0D55" w:rsidP="0069665E">
            <w:pPr>
              <w:pStyle w:val="NoSpacing"/>
              <w:jc w:val="center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50 %</w:t>
            </w:r>
          </w:p>
        </w:tc>
      </w:tr>
      <w:tr w:rsidR="00BC0D55" w:rsidRPr="0069665E" w14:paraId="7753BD29" w14:textId="77777777" w:rsidTr="00075FFF">
        <w:trPr>
          <w:trHeight w:val="413"/>
        </w:trPr>
        <w:tc>
          <w:tcPr>
            <w:tcW w:w="9379" w:type="dxa"/>
            <w:gridSpan w:val="4"/>
            <w:shd w:val="clear" w:color="auto" w:fill="auto"/>
            <w:vAlign w:val="center"/>
          </w:tcPr>
          <w:p w14:paraId="1AEC53B3" w14:textId="407C6539" w:rsidR="00BC0D55" w:rsidRPr="0069665E" w:rsidRDefault="00BC0D55" w:rsidP="00BC0D55">
            <w:pPr>
              <w:pStyle w:val="NoSpacing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9.6 Minimum performance standard</w:t>
            </w:r>
          </w:p>
        </w:tc>
      </w:tr>
      <w:tr w:rsidR="00BC0D55" w:rsidRPr="0069665E" w14:paraId="00CB4107" w14:textId="77777777" w:rsidTr="00075FFF">
        <w:trPr>
          <w:trHeight w:val="413"/>
        </w:trPr>
        <w:tc>
          <w:tcPr>
            <w:tcW w:w="9379" w:type="dxa"/>
            <w:gridSpan w:val="4"/>
            <w:shd w:val="clear" w:color="auto" w:fill="auto"/>
            <w:vAlign w:val="center"/>
          </w:tcPr>
          <w:p w14:paraId="0A68843D" w14:textId="77777777" w:rsidR="00937507" w:rsidRPr="0069665E" w:rsidRDefault="00937507" w:rsidP="00937507">
            <w:pPr>
              <w:pStyle w:val="NoSpacing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lastRenderedPageBreak/>
              <w:t xml:space="preserve">Students are allowed to miss at most 2 (two) of their written assignments. </w:t>
            </w:r>
          </w:p>
          <w:p w14:paraId="63D51674" w14:textId="66A5E08B" w:rsidR="00BC0D55" w:rsidRPr="0069665E" w:rsidRDefault="00937507" w:rsidP="00937507">
            <w:pPr>
              <w:pStyle w:val="NoSpacing"/>
              <w:rPr>
                <w:rFonts w:asciiTheme="minorHAnsi" w:hAnsiTheme="minorHAnsi" w:cstheme="minorHAnsi"/>
              </w:rPr>
            </w:pPr>
            <w:r w:rsidRPr="0069665E">
              <w:rPr>
                <w:rFonts w:asciiTheme="minorHAnsi" w:hAnsiTheme="minorHAnsi" w:cstheme="minorHAnsi"/>
              </w:rPr>
              <w:t>The final grade obtained must be at least 5 (five) to pass this course</w:t>
            </w:r>
          </w:p>
        </w:tc>
      </w:tr>
    </w:tbl>
    <w:p w14:paraId="4FE0EF6C" w14:textId="77777777" w:rsidR="00E0255D" w:rsidRPr="0069665E" w:rsidRDefault="00E0255D" w:rsidP="00752E1C">
      <w:pPr>
        <w:jc w:val="center"/>
        <w:rPr>
          <w:rFonts w:asciiTheme="minorHAnsi" w:hAnsiTheme="minorHAnsi" w:cstheme="minorHAnsi"/>
          <w:lang w:val="en-US"/>
        </w:rPr>
      </w:pPr>
    </w:p>
    <w:p w14:paraId="4DF397D7" w14:textId="77777777" w:rsidR="005F6BF6" w:rsidRPr="0069665E" w:rsidRDefault="005F6BF6" w:rsidP="00802D13">
      <w:pPr>
        <w:rPr>
          <w:rFonts w:asciiTheme="minorHAnsi" w:eastAsia="Calibri" w:hAnsiTheme="minorHAnsi" w:cstheme="minorHAnsi"/>
          <w:lang w:val="en-US"/>
        </w:rPr>
      </w:pPr>
    </w:p>
    <w:p w14:paraId="02BBEA29" w14:textId="32AF0AAE" w:rsidR="005F6BF6" w:rsidRPr="0069665E" w:rsidRDefault="006A24F2" w:rsidP="0069665E">
      <w:pPr>
        <w:spacing w:line="276" w:lineRule="auto"/>
        <w:rPr>
          <w:rFonts w:asciiTheme="minorHAnsi" w:eastAsia="Calibri" w:hAnsiTheme="minorHAnsi" w:cstheme="minorHAnsi"/>
          <w:lang w:val="en-US"/>
        </w:rPr>
      </w:pPr>
      <w:r w:rsidRPr="0069665E">
        <w:rPr>
          <w:rFonts w:asciiTheme="minorHAnsi" w:eastAsia="Calibri" w:hAnsiTheme="minorHAnsi" w:cstheme="minorHAnsi"/>
          <w:lang w:val="en-US"/>
        </w:rPr>
        <w:t xml:space="preserve">Date of completion  </w:t>
      </w:r>
      <w:r w:rsidR="005F6BF6" w:rsidRPr="0069665E">
        <w:rPr>
          <w:rFonts w:asciiTheme="minorHAnsi" w:eastAsia="Calibri" w:hAnsiTheme="minorHAnsi" w:cstheme="minorHAnsi"/>
          <w:lang w:val="en-US"/>
        </w:rPr>
        <w:t xml:space="preserve">                                                                                         </w:t>
      </w:r>
      <w:r w:rsidRPr="0069665E">
        <w:rPr>
          <w:rFonts w:asciiTheme="minorHAnsi" w:eastAsia="Calibri" w:hAnsiTheme="minorHAnsi" w:cstheme="minorHAnsi"/>
          <w:lang w:val="en-US"/>
        </w:rPr>
        <w:t xml:space="preserve">      Tenure teacher</w:t>
      </w:r>
    </w:p>
    <w:p w14:paraId="5C94F5E2" w14:textId="2123B074" w:rsidR="005F6BF6" w:rsidRPr="0069665E" w:rsidRDefault="00A50A98" w:rsidP="0069665E">
      <w:pPr>
        <w:spacing w:line="276" w:lineRule="auto"/>
        <w:rPr>
          <w:rFonts w:asciiTheme="minorHAnsi" w:eastAsia="Calibri" w:hAnsiTheme="minorHAnsi" w:cstheme="minorHAnsi"/>
          <w:lang w:val="en-US"/>
        </w:rPr>
      </w:pPr>
      <w:r w:rsidRPr="0069665E">
        <w:rPr>
          <w:rFonts w:asciiTheme="minorHAnsi" w:eastAsia="Calibri" w:hAnsiTheme="minorHAnsi" w:cstheme="minorHAnsi"/>
          <w:lang w:val="en-US"/>
        </w:rPr>
        <w:t xml:space="preserve">07.10.2022                                                                                                      </w:t>
      </w:r>
      <w:r w:rsidR="0069665E">
        <w:rPr>
          <w:rFonts w:asciiTheme="minorHAnsi" w:eastAsia="Calibri" w:hAnsiTheme="minorHAnsi" w:cstheme="minorHAnsi"/>
          <w:lang w:val="en-US"/>
        </w:rPr>
        <w:t xml:space="preserve">Lect. univ. dr. </w:t>
      </w:r>
      <w:r w:rsidRPr="0069665E">
        <w:rPr>
          <w:rFonts w:asciiTheme="minorHAnsi" w:eastAsia="Calibri" w:hAnsiTheme="minorHAnsi" w:cstheme="minorHAnsi"/>
          <w:lang w:val="en-US"/>
        </w:rPr>
        <w:t xml:space="preserve"> Adrian Briciu</w:t>
      </w:r>
    </w:p>
    <w:p w14:paraId="3076A638" w14:textId="77777777" w:rsidR="00315539" w:rsidRPr="0069665E" w:rsidRDefault="00315539" w:rsidP="0069665E">
      <w:pPr>
        <w:spacing w:line="276" w:lineRule="auto"/>
        <w:rPr>
          <w:rFonts w:asciiTheme="minorHAnsi" w:eastAsia="Calibri" w:hAnsiTheme="minorHAnsi" w:cstheme="minorHAnsi"/>
          <w:lang w:val="en-US"/>
        </w:rPr>
      </w:pPr>
    </w:p>
    <w:p w14:paraId="18C9D7D8" w14:textId="77777777" w:rsidR="00315539" w:rsidRPr="0069665E" w:rsidRDefault="00315539" w:rsidP="0069665E">
      <w:pPr>
        <w:spacing w:line="276" w:lineRule="auto"/>
        <w:rPr>
          <w:rFonts w:asciiTheme="minorHAnsi" w:eastAsia="Calibri" w:hAnsiTheme="minorHAnsi" w:cstheme="minorHAnsi"/>
          <w:lang w:val="en-US"/>
        </w:rPr>
      </w:pPr>
    </w:p>
    <w:p w14:paraId="339B2856" w14:textId="4E2B0E0E" w:rsidR="005F6BF6" w:rsidRDefault="006A24F2" w:rsidP="0069665E">
      <w:pPr>
        <w:spacing w:line="276" w:lineRule="auto"/>
        <w:rPr>
          <w:rFonts w:asciiTheme="minorHAnsi" w:eastAsia="Calibri" w:hAnsiTheme="minorHAnsi" w:cstheme="minorHAnsi"/>
          <w:lang w:val="en-US"/>
        </w:rPr>
      </w:pPr>
      <w:r w:rsidRPr="0069665E">
        <w:rPr>
          <w:rFonts w:asciiTheme="minorHAnsi" w:eastAsia="Calibri" w:hAnsiTheme="minorHAnsi" w:cstheme="minorHAnsi"/>
          <w:lang w:val="en-US"/>
        </w:rPr>
        <w:t xml:space="preserve">Date of approval in department   </w:t>
      </w:r>
      <w:r w:rsidR="005F6BF6" w:rsidRPr="0069665E">
        <w:rPr>
          <w:rFonts w:asciiTheme="minorHAnsi" w:eastAsia="Calibri" w:hAnsiTheme="minorHAnsi" w:cstheme="minorHAnsi"/>
          <w:lang w:val="en-US"/>
        </w:rPr>
        <w:t xml:space="preserve">                                                                   </w:t>
      </w:r>
      <w:r w:rsidRPr="0069665E">
        <w:rPr>
          <w:rFonts w:asciiTheme="minorHAnsi" w:eastAsia="Calibri" w:hAnsiTheme="minorHAnsi" w:cstheme="minorHAnsi"/>
          <w:lang w:val="en-US"/>
        </w:rPr>
        <w:t>Department Director</w:t>
      </w:r>
    </w:p>
    <w:p w14:paraId="64C70A7F" w14:textId="431A27AA" w:rsidR="0069665E" w:rsidRPr="0069665E" w:rsidRDefault="0069665E" w:rsidP="0069665E">
      <w:pPr>
        <w:spacing w:line="276" w:lineRule="auto"/>
        <w:ind w:left="6480"/>
        <w:rPr>
          <w:rFonts w:asciiTheme="minorHAnsi" w:eastAsia="Calibri" w:hAnsiTheme="minorHAnsi" w:cstheme="minorHAnsi"/>
          <w:lang w:val="en-US"/>
        </w:rPr>
      </w:pPr>
      <w:r>
        <w:rPr>
          <w:rFonts w:asciiTheme="minorHAnsi" w:eastAsia="Calibri" w:hAnsiTheme="minorHAnsi" w:cstheme="minorHAnsi"/>
          <w:lang w:val="en-US"/>
        </w:rPr>
        <w:t xml:space="preserve">   Prof. univ. dr. Delia Vîrgă</w:t>
      </w:r>
    </w:p>
    <w:sectPr w:rsidR="0069665E" w:rsidRPr="0069665E" w:rsidSect="0086407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0A26C" w14:textId="77777777" w:rsidR="004C49AA" w:rsidRDefault="004C49AA" w:rsidP="003E226A">
      <w:r>
        <w:separator/>
      </w:r>
    </w:p>
  </w:endnote>
  <w:endnote w:type="continuationSeparator" w:id="0">
    <w:p w14:paraId="0B970CE3" w14:textId="77777777" w:rsidR="004C49AA" w:rsidRDefault="004C49AA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588016" w14:textId="77777777"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569D3ED3" wp14:editId="50DA7791">
              <wp:simplePos x="0" y="0"/>
              <wp:positionH relativeFrom="column">
                <wp:posOffset>-869950</wp:posOffset>
              </wp:positionH>
              <wp:positionV relativeFrom="paragraph">
                <wp:posOffset>52070</wp:posOffset>
              </wp:positionV>
              <wp:extent cx="7486015" cy="655955"/>
              <wp:effectExtent l="0" t="0" r="19685" b="1079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5pt;margin-top:4.1pt;width:589.45pt;height:51.6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Pr="0098190E" w:rsidRDefault="001D34E8">
    <w:pPr>
      <w:pStyle w:val="Footer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24CDF" w14:textId="77777777" w:rsidR="0086407E" w:rsidRDefault="0086407E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2C9F6" w14:textId="77777777" w:rsidR="004C49AA" w:rsidRDefault="004C49AA" w:rsidP="003E226A">
      <w:r>
        <w:separator/>
      </w:r>
    </w:p>
  </w:footnote>
  <w:footnote w:type="continuationSeparator" w:id="0">
    <w:p w14:paraId="24C6C233" w14:textId="77777777" w:rsidR="004C49AA" w:rsidRDefault="004C49AA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F025B" w14:textId="36824F5C" w:rsidR="001D34E8" w:rsidRDefault="00802D13" w:rsidP="00802D13">
    <w:pPr>
      <w:pStyle w:val="Header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  <w:lang w:val="en-US" w:eastAsia="en-US"/>
      </w:rPr>
      <w:drawing>
        <wp:anchor distT="0" distB="0" distL="114300" distR="114300" simplePos="0" relativeHeight="251693056" behindDoc="0" locked="0" layoutInCell="1" allowOverlap="1" wp14:anchorId="4A5C2894" wp14:editId="113D56A7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E0BA9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1146101D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77089BA0" w:rsidR="001D34E8" w:rsidRPr="007A49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" stroked="f">
              <v:path arrowok="t"/>
              <v:textbox>
                <w:txbxContent>
                  <w:p w14:paraId="4B19B769" w14:textId="77089BA0" w:rsidR="001D34E8" w:rsidRPr="007A49D1" w:rsidRDefault="00884B42" w:rsidP="007A49D1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</w:p>
                  <w:p w14:paraId="349E0F56" w14:textId="77777777" w:rsidR="00884B42" w:rsidRDefault="00884B42" w:rsidP="007A49D1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FE47D" w14:textId="77777777" w:rsidR="00193CCA" w:rsidRDefault="00AE0BA9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187241"/>
    <w:multiLevelType w:val="hybridMultilevel"/>
    <w:tmpl w:val="83A6EE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AAD5287"/>
    <w:multiLevelType w:val="hybridMultilevel"/>
    <w:tmpl w:val="03680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83615C"/>
    <w:multiLevelType w:val="hybridMultilevel"/>
    <w:tmpl w:val="BBAE9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8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7A2A1E"/>
    <w:multiLevelType w:val="hybridMultilevel"/>
    <w:tmpl w:val="F7F62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3D3B27"/>
    <w:multiLevelType w:val="hybridMultilevel"/>
    <w:tmpl w:val="2B0002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8" w15:restartNumberingAfterBreak="0">
    <w:nsid w:val="68474096"/>
    <w:multiLevelType w:val="hybridMultilevel"/>
    <w:tmpl w:val="4E5EE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7115856">
    <w:abstractNumId w:val="29"/>
  </w:num>
  <w:num w:numId="2" w16cid:durableId="540673493">
    <w:abstractNumId w:val="0"/>
  </w:num>
  <w:num w:numId="3" w16cid:durableId="341053698">
    <w:abstractNumId w:val="15"/>
  </w:num>
  <w:num w:numId="4" w16cid:durableId="1233077572">
    <w:abstractNumId w:val="10"/>
  </w:num>
  <w:num w:numId="5" w16cid:durableId="621808598">
    <w:abstractNumId w:val="32"/>
  </w:num>
  <w:num w:numId="6" w16cid:durableId="487088122">
    <w:abstractNumId w:val="16"/>
  </w:num>
  <w:num w:numId="7" w16cid:durableId="1120107453">
    <w:abstractNumId w:val="11"/>
  </w:num>
  <w:num w:numId="8" w16cid:durableId="916473646">
    <w:abstractNumId w:val="8"/>
  </w:num>
  <w:num w:numId="9" w16cid:durableId="1631940696">
    <w:abstractNumId w:val="22"/>
  </w:num>
  <w:num w:numId="10" w16cid:durableId="1735161329">
    <w:abstractNumId w:val="20"/>
  </w:num>
  <w:num w:numId="11" w16cid:durableId="602685885">
    <w:abstractNumId w:val="17"/>
  </w:num>
  <w:num w:numId="12" w16cid:durableId="161549052">
    <w:abstractNumId w:val="13"/>
  </w:num>
  <w:num w:numId="13" w16cid:durableId="1447968296">
    <w:abstractNumId w:val="30"/>
  </w:num>
  <w:num w:numId="14" w16cid:durableId="422917772">
    <w:abstractNumId w:val="4"/>
  </w:num>
  <w:num w:numId="15" w16cid:durableId="1539198785">
    <w:abstractNumId w:val="14"/>
  </w:num>
  <w:num w:numId="16" w16cid:durableId="1592353174">
    <w:abstractNumId w:val="24"/>
  </w:num>
  <w:num w:numId="17" w16cid:durableId="1358461609">
    <w:abstractNumId w:val="34"/>
  </w:num>
  <w:num w:numId="18" w16cid:durableId="1219783991">
    <w:abstractNumId w:val="12"/>
  </w:num>
  <w:num w:numId="19" w16cid:durableId="711148120">
    <w:abstractNumId w:val="5"/>
  </w:num>
  <w:num w:numId="20" w16cid:durableId="1150174428">
    <w:abstractNumId w:val="18"/>
  </w:num>
  <w:num w:numId="21" w16cid:durableId="265387002">
    <w:abstractNumId w:val="27"/>
  </w:num>
  <w:num w:numId="22" w16cid:durableId="95178298">
    <w:abstractNumId w:val="33"/>
  </w:num>
  <w:num w:numId="23" w16cid:durableId="2014793705">
    <w:abstractNumId w:val="21"/>
  </w:num>
  <w:num w:numId="24" w16cid:durableId="982392161">
    <w:abstractNumId w:val="31"/>
  </w:num>
  <w:num w:numId="25" w16cid:durableId="1586109063">
    <w:abstractNumId w:val="35"/>
  </w:num>
  <w:num w:numId="26" w16cid:durableId="1272514585">
    <w:abstractNumId w:val="2"/>
  </w:num>
  <w:num w:numId="27" w16cid:durableId="464932535">
    <w:abstractNumId w:val="23"/>
  </w:num>
  <w:num w:numId="28" w16cid:durableId="405424017">
    <w:abstractNumId w:val="25"/>
  </w:num>
  <w:num w:numId="29" w16cid:durableId="341781471">
    <w:abstractNumId w:val="9"/>
  </w:num>
  <w:num w:numId="30" w16cid:durableId="1964605020">
    <w:abstractNumId w:val="1"/>
  </w:num>
  <w:num w:numId="31" w16cid:durableId="483081972">
    <w:abstractNumId w:val="3"/>
  </w:num>
  <w:num w:numId="32" w16cid:durableId="679963856">
    <w:abstractNumId w:val="28"/>
  </w:num>
  <w:num w:numId="33" w16cid:durableId="1462310329">
    <w:abstractNumId w:val="26"/>
  </w:num>
  <w:num w:numId="34" w16cid:durableId="744646869">
    <w:abstractNumId w:val="25"/>
  </w:num>
  <w:num w:numId="35" w16cid:durableId="81727420">
    <w:abstractNumId w:val="19"/>
  </w:num>
  <w:num w:numId="36" w16cid:durableId="761222380">
    <w:abstractNumId w:val="6"/>
  </w:num>
  <w:num w:numId="37" w16cid:durableId="1532301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zMzE0MzI0NLO0MDBS0lEKTi0uzszPAykwqgUA3ink1iwAAAA="/>
  </w:docVars>
  <w:rsids>
    <w:rsidRoot w:val="00C81D57"/>
    <w:rsid w:val="00001FE1"/>
    <w:rsid w:val="00006384"/>
    <w:rsid w:val="00006A11"/>
    <w:rsid w:val="00017556"/>
    <w:rsid w:val="00027099"/>
    <w:rsid w:val="00041189"/>
    <w:rsid w:val="000415DE"/>
    <w:rsid w:val="00043DB9"/>
    <w:rsid w:val="000458CE"/>
    <w:rsid w:val="0004729D"/>
    <w:rsid w:val="00050255"/>
    <w:rsid w:val="00050D48"/>
    <w:rsid w:val="00053D42"/>
    <w:rsid w:val="00055AEB"/>
    <w:rsid w:val="00057048"/>
    <w:rsid w:val="000628E6"/>
    <w:rsid w:val="00070CEA"/>
    <w:rsid w:val="00071E8F"/>
    <w:rsid w:val="00072637"/>
    <w:rsid w:val="00073DE4"/>
    <w:rsid w:val="00073E3B"/>
    <w:rsid w:val="00075FFF"/>
    <w:rsid w:val="00092AAE"/>
    <w:rsid w:val="00095FBB"/>
    <w:rsid w:val="0009720E"/>
    <w:rsid w:val="000A4C02"/>
    <w:rsid w:val="000B0AC4"/>
    <w:rsid w:val="000B2C52"/>
    <w:rsid w:val="000B5CF5"/>
    <w:rsid w:val="000C2457"/>
    <w:rsid w:val="000C5737"/>
    <w:rsid w:val="000C5DD6"/>
    <w:rsid w:val="000E4972"/>
    <w:rsid w:val="000E6269"/>
    <w:rsid w:val="000E6F0B"/>
    <w:rsid w:val="00104CA0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568BE"/>
    <w:rsid w:val="001576EC"/>
    <w:rsid w:val="001649A6"/>
    <w:rsid w:val="00167F31"/>
    <w:rsid w:val="00170DB6"/>
    <w:rsid w:val="001744E9"/>
    <w:rsid w:val="0018246D"/>
    <w:rsid w:val="00193CCA"/>
    <w:rsid w:val="001949D1"/>
    <w:rsid w:val="001A3279"/>
    <w:rsid w:val="001A47C9"/>
    <w:rsid w:val="001C7CDD"/>
    <w:rsid w:val="001D34E8"/>
    <w:rsid w:val="001D564A"/>
    <w:rsid w:val="001E2FEE"/>
    <w:rsid w:val="001E5ED5"/>
    <w:rsid w:val="001E69C6"/>
    <w:rsid w:val="001F5BE0"/>
    <w:rsid w:val="00201477"/>
    <w:rsid w:val="00203840"/>
    <w:rsid w:val="00205AE4"/>
    <w:rsid w:val="002151BA"/>
    <w:rsid w:val="00220E42"/>
    <w:rsid w:val="00230EA2"/>
    <w:rsid w:val="002415BB"/>
    <w:rsid w:val="00242267"/>
    <w:rsid w:val="0024351A"/>
    <w:rsid w:val="002458CB"/>
    <w:rsid w:val="00251A6A"/>
    <w:rsid w:val="002529AD"/>
    <w:rsid w:val="00256D69"/>
    <w:rsid w:val="00263ACA"/>
    <w:rsid w:val="002644F8"/>
    <w:rsid w:val="00272E14"/>
    <w:rsid w:val="00283EFD"/>
    <w:rsid w:val="00286335"/>
    <w:rsid w:val="00287419"/>
    <w:rsid w:val="0029063D"/>
    <w:rsid w:val="002A007E"/>
    <w:rsid w:val="002A2C06"/>
    <w:rsid w:val="002A3C87"/>
    <w:rsid w:val="002B11E0"/>
    <w:rsid w:val="002B6BDC"/>
    <w:rsid w:val="002B71D3"/>
    <w:rsid w:val="002C64E3"/>
    <w:rsid w:val="002D2F0E"/>
    <w:rsid w:val="002D3D67"/>
    <w:rsid w:val="002E0EBF"/>
    <w:rsid w:val="002E4EA3"/>
    <w:rsid w:val="003050F3"/>
    <w:rsid w:val="003147A3"/>
    <w:rsid w:val="00315539"/>
    <w:rsid w:val="00323381"/>
    <w:rsid w:val="003245CA"/>
    <w:rsid w:val="0032777F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7502"/>
    <w:rsid w:val="00370AE3"/>
    <w:rsid w:val="003770D2"/>
    <w:rsid w:val="0038731B"/>
    <w:rsid w:val="003918B5"/>
    <w:rsid w:val="003A6F97"/>
    <w:rsid w:val="003A7FA0"/>
    <w:rsid w:val="003B04C7"/>
    <w:rsid w:val="003B34C1"/>
    <w:rsid w:val="003C378C"/>
    <w:rsid w:val="003D11EA"/>
    <w:rsid w:val="003D1418"/>
    <w:rsid w:val="003D1548"/>
    <w:rsid w:val="003D3102"/>
    <w:rsid w:val="003D62D7"/>
    <w:rsid w:val="003E0752"/>
    <w:rsid w:val="003E226A"/>
    <w:rsid w:val="003E2F59"/>
    <w:rsid w:val="003F0E91"/>
    <w:rsid w:val="003F4847"/>
    <w:rsid w:val="003F6684"/>
    <w:rsid w:val="004060ED"/>
    <w:rsid w:val="00407275"/>
    <w:rsid w:val="004102A8"/>
    <w:rsid w:val="0041099D"/>
    <w:rsid w:val="0041260C"/>
    <w:rsid w:val="00416F51"/>
    <w:rsid w:val="0043147D"/>
    <w:rsid w:val="004422B3"/>
    <w:rsid w:val="004501A3"/>
    <w:rsid w:val="00455B8A"/>
    <w:rsid w:val="00461452"/>
    <w:rsid w:val="00465F44"/>
    <w:rsid w:val="00480F05"/>
    <w:rsid w:val="0048385D"/>
    <w:rsid w:val="004943E4"/>
    <w:rsid w:val="00495AFA"/>
    <w:rsid w:val="004961B6"/>
    <w:rsid w:val="004A2A78"/>
    <w:rsid w:val="004B273C"/>
    <w:rsid w:val="004C26CD"/>
    <w:rsid w:val="004C49AA"/>
    <w:rsid w:val="004C52CD"/>
    <w:rsid w:val="004D00FF"/>
    <w:rsid w:val="004D3C1E"/>
    <w:rsid w:val="004E2722"/>
    <w:rsid w:val="004E651D"/>
    <w:rsid w:val="004F4E84"/>
    <w:rsid w:val="004F56A6"/>
    <w:rsid w:val="004F7D9A"/>
    <w:rsid w:val="005028ED"/>
    <w:rsid w:val="00503339"/>
    <w:rsid w:val="00503E4C"/>
    <w:rsid w:val="00514EE5"/>
    <w:rsid w:val="00524CDB"/>
    <w:rsid w:val="0052502B"/>
    <w:rsid w:val="00533064"/>
    <w:rsid w:val="00541391"/>
    <w:rsid w:val="0054275A"/>
    <w:rsid w:val="0054438F"/>
    <w:rsid w:val="0054672B"/>
    <w:rsid w:val="00546A4B"/>
    <w:rsid w:val="0055224E"/>
    <w:rsid w:val="00566E99"/>
    <w:rsid w:val="00576777"/>
    <w:rsid w:val="005817D0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4BEF"/>
    <w:rsid w:val="005F537E"/>
    <w:rsid w:val="005F5A9B"/>
    <w:rsid w:val="005F6BF6"/>
    <w:rsid w:val="006008F8"/>
    <w:rsid w:val="00601B39"/>
    <w:rsid w:val="0060272B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800C1"/>
    <w:rsid w:val="0068330D"/>
    <w:rsid w:val="00684621"/>
    <w:rsid w:val="0068626E"/>
    <w:rsid w:val="00686649"/>
    <w:rsid w:val="0069665E"/>
    <w:rsid w:val="00696C21"/>
    <w:rsid w:val="006A03FD"/>
    <w:rsid w:val="006A24F2"/>
    <w:rsid w:val="006A4078"/>
    <w:rsid w:val="006B1918"/>
    <w:rsid w:val="006C68F5"/>
    <w:rsid w:val="006D28CE"/>
    <w:rsid w:val="006E2D60"/>
    <w:rsid w:val="006E5E5F"/>
    <w:rsid w:val="00700816"/>
    <w:rsid w:val="00700F45"/>
    <w:rsid w:val="0070415C"/>
    <w:rsid w:val="00704752"/>
    <w:rsid w:val="00711409"/>
    <w:rsid w:val="00713E4D"/>
    <w:rsid w:val="007202A0"/>
    <w:rsid w:val="0072653D"/>
    <w:rsid w:val="00735E50"/>
    <w:rsid w:val="00752E1C"/>
    <w:rsid w:val="007668E1"/>
    <w:rsid w:val="007675A4"/>
    <w:rsid w:val="007679C0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51B7"/>
    <w:rsid w:val="007D3FEE"/>
    <w:rsid w:val="007D4F71"/>
    <w:rsid w:val="007D65B4"/>
    <w:rsid w:val="007E11DB"/>
    <w:rsid w:val="007F1F46"/>
    <w:rsid w:val="007F4B78"/>
    <w:rsid w:val="008007F7"/>
    <w:rsid w:val="00802D13"/>
    <w:rsid w:val="00803821"/>
    <w:rsid w:val="00811129"/>
    <w:rsid w:val="00816EE7"/>
    <w:rsid w:val="0083113F"/>
    <w:rsid w:val="00831232"/>
    <w:rsid w:val="00834D02"/>
    <w:rsid w:val="0083539C"/>
    <w:rsid w:val="00840B6C"/>
    <w:rsid w:val="008440D4"/>
    <w:rsid w:val="00845050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5BF6"/>
    <w:rsid w:val="00886E5F"/>
    <w:rsid w:val="00893853"/>
    <w:rsid w:val="00895C2B"/>
    <w:rsid w:val="008B286B"/>
    <w:rsid w:val="008C1CCC"/>
    <w:rsid w:val="008C460E"/>
    <w:rsid w:val="008D440F"/>
    <w:rsid w:val="008D77C9"/>
    <w:rsid w:val="008E1A87"/>
    <w:rsid w:val="008F1E09"/>
    <w:rsid w:val="00907AA4"/>
    <w:rsid w:val="00910EDC"/>
    <w:rsid w:val="00917227"/>
    <w:rsid w:val="00924CB3"/>
    <w:rsid w:val="009264A3"/>
    <w:rsid w:val="00927661"/>
    <w:rsid w:val="00927CF8"/>
    <w:rsid w:val="00931E7F"/>
    <w:rsid w:val="0093339B"/>
    <w:rsid w:val="00935519"/>
    <w:rsid w:val="00935802"/>
    <w:rsid w:val="00937507"/>
    <w:rsid w:val="00952500"/>
    <w:rsid w:val="00953F6B"/>
    <w:rsid w:val="009552FE"/>
    <w:rsid w:val="00967194"/>
    <w:rsid w:val="00970920"/>
    <w:rsid w:val="00974EEE"/>
    <w:rsid w:val="00977D3A"/>
    <w:rsid w:val="0098190E"/>
    <w:rsid w:val="0098295E"/>
    <w:rsid w:val="0098775C"/>
    <w:rsid w:val="00991041"/>
    <w:rsid w:val="009A01A8"/>
    <w:rsid w:val="009A56B2"/>
    <w:rsid w:val="009A7A28"/>
    <w:rsid w:val="009B0C7F"/>
    <w:rsid w:val="009B0F64"/>
    <w:rsid w:val="009B30EF"/>
    <w:rsid w:val="009B3389"/>
    <w:rsid w:val="009B704E"/>
    <w:rsid w:val="009B7C67"/>
    <w:rsid w:val="009C2459"/>
    <w:rsid w:val="009C2651"/>
    <w:rsid w:val="009D43F0"/>
    <w:rsid w:val="009E6F48"/>
    <w:rsid w:val="00A01F9D"/>
    <w:rsid w:val="00A05EDD"/>
    <w:rsid w:val="00A10B19"/>
    <w:rsid w:val="00A11F06"/>
    <w:rsid w:val="00A1439A"/>
    <w:rsid w:val="00A157FA"/>
    <w:rsid w:val="00A25347"/>
    <w:rsid w:val="00A25B7F"/>
    <w:rsid w:val="00A35F5F"/>
    <w:rsid w:val="00A36DFB"/>
    <w:rsid w:val="00A431E1"/>
    <w:rsid w:val="00A50A98"/>
    <w:rsid w:val="00A54611"/>
    <w:rsid w:val="00A5694F"/>
    <w:rsid w:val="00A575C7"/>
    <w:rsid w:val="00A64EFC"/>
    <w:rsid w:val="00A76002"/>
    <w:rsid w:val="00A85221"/>
    <w:rsid w:val="00A918A2"/>
    <w:rsid w:val="00AA57F2"/>
    <w:rsid w:val="00AB1520"/>
    <w:rsid w:val="00AB35C8"/>
    <w:rsid w:val="00AC1C05"/>
    <w:rsid w:val="00AC2E77"/>
    <w:rsid w:val="00AC6D5B"/>
    <w:rsid w:val="00AE0BA9"/>
    <w:rsid w:val="00AE1752"/>
    <w:rsid w:val="00B0274C"/>
    <w:rsid w:val="00B02961"/>
    <w:rsid w:val="00B1090A"/>
    <w:rsid w:val="00B177A0"/>
    <w:rsid w:val="00B338DA"/>
    <w:rsid w:val="00B4122C"/>
    <w:rsid w:val="00B418AC"/>
    <w:rsid w:val="00B447E7"/>
    <w:rsid w:val="00B45DA8"/>
    <w:rsid w:val="00B46A70"/>
    <w:rsid w:val="00B4785A"/>
    <w:rsid w:val="00B553C7"/>
    <w:rsid w:val="00B66CD7"/>
    <w:rsid w:val="00B66D4A"/>
    <w:rsid w:val="00B67096"/>
    <w:rsid w:val="00B755AB"/>
    <w:rsid w:val="00B814D7"/>
    <w:rsid w:val="00B839FF"/>
    <w:rsid w:val="00B843A7"/>
    <w:rsid w:val="00BA67CE"/>
    <w:rsid w:val="00BB26E4"/>
    <w:rsid w:val="00BB53A1"/>
    <w:rsid w:val="00BB62E1"/>
    <w:rsid w:val="00BC0D55"/>
    <w:rsid w:val="00BC6EA0"/>
    <w:rsid w:val="00BD5423"/>
    <w:rsid w:val="00BF0AE6"/>
    <w:rsid w:val="00BF1DAB"/>
    <w:rsid w:val="00BF305D"/>
    <w:rsid w:val="00C076F1"/>
    <w:rsid w:val="00C07B3E"/>
    <w:rsid w:val="00C102BA"/>
    <w:rsid w:val="00C11900"/>
    <w:rsid w:val="00C220D1"/>
    <w:rsid w:val="00C4385C"/>
    <w:rsid w:val="00C459AB"/>
    <w:rsid w:val="00C47DF9"/>
    <w:rsid w:val="00C56921"/>
    <w:rsid w:val="00C56DBF"/>
    <w:rsid w:val="00C61744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86313"/>
    <w:rsid w:val="00C94830"/>
    <w:rsid w:val="00C94D71"/>
    <w:rsid w:val="00C95A07"/>
    <w:rsid w:val="00CB17D0"/>
    <w:rsid w:val="00CC18CF"/>
    <w:rsid w:val="00CD1B6F"/>
    <w:rsid w:val="00CD2433"/>
    <w:rsid w:val="00CF39F6"/>
    <w:rsid w:val="00D0772B"/>
    <w:rsid w:val="00D11147"/>
    <w:rsid w:val="00D2472A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2722"/>
    <w:rsid w:val="00D646A4"/>
    <w:rsid w:val="00D64A96"/>
    <w:rsid w:val="00D87273"/>
    <w:rsid w:val="00D91691"/>
    <w:rsid w:val="00D96DBF"/>
    <w:rsid w:val="00DA177E"/>
    <w:rsid w:val="00DA1DFF"/>
    <w:rsid w:val="00DB0E7F"/>
    <w:rsid w:val="00DB40F7"/>
    <w:rsid w:val="00DB4EA0"/>
    <w:rsid w:val="00DC7289"/>
    <w:rsid w:val="00DC767D"/>
    <w:rsid w:val="00DC7F59"/>
    <w:rsid w:val="00DD0225"/>
    <w:rsid w:val="00DF4064"/>
    <w:rsid w:val="00DF6E13"/>
    <w:rsid w:val="00E0255D"/>
    <w:rsid w:val="00E03DFB"/>
    <w:rsid w:val="00E05920"/>
    <w:rsid w:val="00E10CD7"/>
    <w:rsid w:val="00E16DB4"/>
    <w:rsid w:val="00E22574"/>
    <w:rsid w:val="00E30C9B"/>
    <w:rsid w:val="00E31800"/>
    <w:rsid w:val="00E3590D"/>
    <w:rsid w:val="00E455C9"/>
    <w:rsid w:val="00E473A0"/>
    <w:rsid w:val="00E476E7"/>
    <w:rsid w:val="00E51F9F"/>
    <w:rsid w:val="00E51FD6"/>
    <w:rsid w:val="00E543AC"/>
    <w:rsid w:val="00E650E1"/>
    <w:rsid w:val="00E70432"/>
    <w:rsid w:val="00E70CB2"/>
    <w:rsid w:val="00E91527"/>
    <w:rsid w:val="00E95C82"/>
    <w:rsid w:val="00EB1C7D"/>
    <w:rsid w:val="00EB5DD1"/>
    <w:rsid w:val="00ED3929"/>
    <w:rsid w:val="00ED41E4"/>
    <w:rsid w:val="00ED6644"/>
    <w:rsid w:val="00EE36C5"/>
    <w:rsid w:val="00EE5F85"/>
    <w:rsid w:val="00EF1163"/>
    <w:rsid w:val="00EF1A98"/>
    <w:rsid w:val="00F10A15"/>
    <w:rsid w:val="00F15138"/>
    <w:rsid w:val="00F20345"/>
    <w:rsid w:val="00F21080"/>
    <w:rsid w:val="00F225B1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642FF"/>
    <w:rsid w:val="00F64590"/>
    <w:rsid w:val="00F701F3"/>
    <w:rsid w:val="00F7033E"/>
    <w:rsid w:val="00F73F45"/>
    <w:rsid w:val="00F83DAC"/>
    <w:rsid w:val="00F8535F"/>
    <w:rsid w:val="00F85CC7"/>
    <w:rsid w:val="00F941EB"/>
    <w:rsid w:val="00FA5BD7"/>
    <w:rsid w:val="00FA70C6"/>
    <w:rsid w:val="00FB2AB3"/>
    <w:rsid w:val="00FB319C"/>
    <w:rsid w:val="00FB360B"/>
    <w:rsid w:val="00FB5591"/>
    <w:rsid w:val="00FB732C"/>
    <w:rsid w:val="00FC7643"/>
    <w:rsid w:val="00FD26C7"/>
    <w:rsid w:val="00FD2998"/>
    <w:rsid w:val="00FD6120"/>
    <w:rsid w:val="00FE2FA1"/>
    <w:rsid w:val="00FE4A55"/>
    <w:rsid w:val="00FE53B6"/>
    <w:rsid w:val="00FE5CE2"/>
    <w:rsid w:val="00FE5E9D"/>
    <w:rsid w:val="00FF0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EEB855"/>
  <w15:docId w15:val="{28BF6F23-2491-4392-9364-16205FAF9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20"/>
    <w:qFormat/>
    <w:rsid w:val="00C81D57"/>
    <w:rPr>
      <w:i/>
      <w:iCs/>
    </w:rPr>
  </w:style>
  <w:style w:type="table" w:styleId="TableGrid">
    <w:name w:val="Table Grid"/>
    <w:basedOn w:val="Table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character" w:customStyle="1" w:styleId="element-citation">
    <w:name w:val="element-citation"/>
    <w:basedOn w:val="DefaultParagraphFont"/>
    <w:rsid w:val="00524CDB"/>
  </w:style>
  <w:style w:type="character" w:customStyle="1" w:styleId="ref-journal">
    <w:name w:val="ref-journal"/>
    <w:basedOn w:val="DefaultParagraphFont"/>
    <w:rsid w:val="00524CDB"/>
  </w:style>
  <w:style w:type="character" w:customStyle="1" w:styleId="author">
    <w:name w:val="author"/>
    <w:basedOn w:val="DefaultParagraphFont"/>
    <w:rsid w:val="007202A0"/>
  </w:style>
  <w:style w:type="character" w:customStyle="1" w:styleId="pubyear">
    <w:name w:val="pubyear"/>
    <w:basedOn w:val="DefaultParagraphFont"/>
    <w:rsid w:val="007202A0"/>
  </w:style>
  <w:style w:type="character" w:customStyle="1" w:styleId="chaptertitle">
    <w:name w:val="chaptertitle"/>
    <w:basedOn w:val="DefaultParagraphFont"/>
    <w:rsid w:val="007202A0"/>
  </w:style>
  <w:style w:type="character" w:customStyle="1" w:styleId="editor">
    <w:name w:val="editor"/>
    <w:basedOn w:val="DefaultParagraphFont"/>
    <w:rsid w:val="007202A0"/>
  </w:style>
  <w:style w:type="character" w:customStyle="1" w:styleId="booktitle">
    <w:name w:val="booktitle"/>
    <w:basedOn w:val="DefaultParagraphFont"/>
    <w:rsid w:val="007202A0"/>
  </w:style>
  <w:style w:type="character" w:customStyle="1" w:styleId="publisherlocation">
    <w:name w:val="publisherlocation"/>
    <w:basedOn w:val="DefaultParagraphFont"/>
    <w:rsid w:val="007202A0"/>
  </w:style>
  <w:style w:type="paragraph" w:styleId="Revision">
    <w:name w:val="Revision"/>
    <w:hidden/>
    <w:uiPriority w:val="99"/>
    <w:semiHidden/>
    <w:rsid w:val="0069665E"/>
    <w:rPr>
      <w:rFonts w:ascii="Times New Roman" w:eastAsia="Times New Roman" w:hAnsi="Times New Roman"/>
      <w:sz w:val="24"/>
      <w:szCs w:val="24"/>
      <w:lang w:val="ro-RO" w:eastAsia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69665E"/>
    <w:rPr>
      <w:sz w:val="16"/>
      <w:szCs w:val="16"/>
    </w:rPr>
  </w:style>
  <w:style w:type="character" w:customStyle="1" w:styleId="uyufn">
    <w:name w:val="uyufn"/>
    <w:basedOn w:val="DefaultParagraphFont"/>
    <w:rsid w:val="00DC7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6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4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48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1530</Words>
  <Characters>8723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Nr</vt:lpstr>
    </vt:vector>
  </TitlesOfParts>
  <Company/>
  <LinksUpToDate>false</LinksUpToDate>
  <CharactersWithSpaces>10233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052</dc:creator>
  <cp:lastModifiedBy>Delia Virga</cp:lastModifiedBy>
  <cp:revision>2</cp:revision>
  <cp:lastPrinted>2017-11-08T12:05:00Z</cp:lastPrinted>
  <dcterms:created xsi:type="dcterms:W3CDTF">2023-09-18T07:57:00Z</dcterms:created>
  <dcterms:modified xsi:type="dcterms:W3CDTF">2023-09-18T07:57:00Z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25df3aeae0a910ee1967ceeeda03345983eb06dd525200c21cd334000bce2f25</vt:lpwstr>
  </property>
</Properties>
</file>